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7B56" w14:textId="4EF4D573" w:rsidR="00AC4E33" w:rsidRPr="0091663A" w:rsidRDefault="00AC4E33" w:rsidP="00AC4E33">
      <w:pPr>
        <w:rPr>
          <w:rFonts w:ascii="Arial" w:eastAsia="Times New Roman" w:hAnsi="Arial" w:cs="Arial"/>
          <w:sz w:val="20"/>
          <w:szCs w:val="20"/>
        </w:rPr>
      </w:pPr>
      <w:r w:rsidRPr="0091663A">
        <w:rPr>
          <w:rFonts w:ascii="Arial" w:eastAsia="Times New Roman" w:hAnsi="Arial" w:cs="Arial"/>
          <w:b/>
          <w:sz w:val="20"/>
          <w:szCs w:val="20"/>
        </w:rPr>
        <w:t>Meeting of Healthwatch City of London Board</w:t>
      </w:r>
      <w:r>
        <w:rPr>
          <w:rFonts w:ascii="Arial" w:eastAsia="Times New Roman" w:hAnsi="Arial" w:cs="Arial"/>
          <w:b/>
          <w:sz w:val="20"/>
          <w:szCs w:val="20"/>
        </w:rPr>
        <w:t>:</w:t>
      </w:r>
      <w:r w:rsidRPr="0091663A">
        <w:rPr>
          <w:rFonts w:ascii="Arial" w:eastAsia="Times New Roman" w:hAnsi="Arial" w:cs="Arial"/>
          <w:b/>
          <w:sz w:val="20"/>
          <w:szCs w:val="20"/>
        </w:rPr>
        <w:t xml:space="preserve"> Meeting </w:t>
      </w:r>
      <w:r>
        <w:rPr>
          <w:rFonts w:ascii="Arial" w:eastAsia="Times New Roman" w:hAnsi="Arial" w:cs="Arial"/>
          <w:b/>
          <w:sz w:val="20"/>
          <w:szCs w:val="20"/>
        </w:rPr>
        <w:t>in Public</w:t>
      </w:r>
    </w:p>
    <w:p w14:paraId="403EE3AA" w14:textId="631AA879" w:rsidR="002655A7" w:rsidRPr="0091663A" w:rsidRDefault="002655A7" w:rsidP="002655A7">
      <w:pPr>
        <w:rPr>
          <w:rFonts w:ascii="Arial" w:eastAsia="Times New Roman" w:hAnsi="Arial" w:cs="Arial"/>
          <w:sz w:val="20"/>
          <w:szCs w:val="20"/>
        </w:rPr>
      </w:pPr>
      <w:r w:rsidRPr="0091663A">
        <w:rPr>
          <w:rFonts w:ascii="Arial" w:eastAsia="Times New Roman" w:hAnsi="Arial" w:cs="Arial"/>
          <w:b/>
          <w:sz w:val="20"/>
          <w:szCs w:val="20"/>
        </w:rPr>
        <w:t>Date and Time:</w:t>
      </w:r>
      <w:r w:rsidR="00D42015" w:rsidRPr="0091663A">
        <w:rPr>
          <w:rFonts w:ascii="Arial" w:eastAsia="Times New Roman" w:hAnsi="Arial" w:cs="Arial"/>
          <w:sz w:val="20"/>
          <w:szCs w:val="20"/>
        </w:rPr>
        <w:t xml:space="preserve"> </w:t>
      </w:r>
      <w:r w:rsidR="003F29DF">
        <w:rPr>
          <w:rFonts w:ascii="Arial" w:eastAsia="Times New Roman" w:hAnsi="Arial" w:cs="Arial"/>
          <w:sz w:val="20"/>
          <w:szCs w:val="20"/>
        </w:rPr>
        <w:t>Friday</w:t>
      </w:r>
      <w:r w:rsidR="00313A2E">
        <w:rPr>
          <w:rFonts w:ascii="Arial" w:eastAsia="Times New Roman" w:hAnsi="Arial" w:cs="Arial"/>
          <w:sz w:val="20"/>
          <w:szCs w:val="20"/>
        </w:rPr>
        <w:t xml:space="preserve"> 1</w:t>
      </w:r>
      <w:r w:rsidR="001B2482">
        <w:rPr>
          <w:rFonts w:ascii="Arial" w:eastAsia="Times New Roman" w:hAnsi="Arial" w:cs="Arial"/>
          <w:sz w:val="20"/>
          <w:szCs w:val="20"/>
        </w:rPr>
        <w:t>8</w:t>
      </w:r>
      <w:r w:rsidR="00313A2E" w:rsidRPr="00313A2E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313A2E">
        <w:rPr>
          <w:rFonts w:ascii="Arial" w:eastAsia="Times New Roman" w:hAnsi="Arial" w:cs="Arial"/>
          <w:sz w:val="20"/>
          <w:szCs w:val="20"/>
        </w:rPr>
        <w:t xml:space="preserve"> </w:t>
      </w:r>
      <w:r w:rsidR="001B2482">
        <w:rPr>
          <w:rFonts w:ascii="Arial" w:eastAsia="Times New Roman" w:hAnsi="Arial" w:cs="Arial"/>
          <w:sz w:val="20"/>
          <w:szCs w:val="20"/>
        </w:rPr>
        <w:t>June</w:t>
      </w:r>
      <w:r w:rsidR="00313A2E">
        <w:rPr>
          <w:rFonts w:ascii="Arial" w:eastAsia="Times New Roman" w:hAnsi="Arial" w:cs="Arial"/>
          <w:sz w:val="20"/>
          <w:szCs w:val="20"/>
        </w:rPr>
        <w:t xml:space="preserve"> </w:t>
      </w:r>
      <w:r w:rsidR="00351823">
        <w:rPr>
          <w:rFonts w:ascii="Arial" w:eastAsia="Times New Roman" w:hAnsi="Arial" w:cs="Arial"/>
          <w:sz w:val="20"/>
          <w:szCs w:val="20"/>
        </w:rPr>
        <w:t>1:00pm – 3:</w:t>
      </w:r>
      <w:r w:rsidR="00CB141C">
        <w:rPr>
          <w:rFonts w:ascii="Arial" w:eastAsia="Times New Roman" w:hAnsi="Arial" w:cs="Arial"/>
          <w:sz w:val="20"/>
          <w:szCs w:val="20"/>
        </w:rPr>
        <w:t>10</w:t>
      </w:r>
      <w:r w:rsidR="00620820">
        <w:rPr>
          <w:rFonts w:ascii="Arial" w:eastAsia="Times New Roman" w:hAnsi="Arial" w:cs="Arial"/>
          <w:sz w:val="20"/>
          <w:szCs w:val="20"/>
        </w:rPr>
        <w:t>pm</w:t>
      </w:r>
    </w:p>
    <w:p w14:paraId="2AD299F2" w14:textId="6C68B214" w:rsidR="005D0FD0" w:rsidRPr="0091663A" w:rsidRDefault="005D0FD0" w:rsidP="002655A7">
      <w:pPr>
        <w:rPr>
          <w:rFonts w:ascii="Arial" w:eastAsia="Times New Roman" w:hAnsi="Arial" w:cs="Arial"/>
          <w:sz w:val="20"/>
          <w:szCs w:val="20"/>
        </w:rPr>
      </w:pPr>
    </w:p>
    <w:p w14:paraId="078488F4" w14:textId="50AE37A3" w:rsidR="005D0FD0" w:rsidRPr="0091663A" w:rsidRDefault="005D0FD0" w:rsidP="002655A7">
      <w:pPr>
        <w:rPr>
          <w:rFonts w:ascii="Arial" w:eastAsia="Times New Roman" w:hAnsi="Arial" w:cs="Arial"/>
          <w:sz w:val="20"/>
          <w:szCs w:val="20"/>
        </w:rPr>
      </w:pPr>
      <w:r w:rsidRPr="0091663A">
        <w:rPr>
          <w:rFonts w:ascii="Arial" w:eastAsia="Times New Roman" w:hAnsi="Arial" w:cs="Arial"/>
          <w:b/>
          <w:bCs/>
          <w:sz w:val="20"/>
          <w:szCs w:val="20"/>
        </w:rPr>
        <w:t>Venue:</w:t>
      </w:r>
      <w:r w:rsidRPr="0091663A">
        <w:rPr>
          <w:rFonts w:ascii="Arial" w:eastAsia="Times New Roman" w:hAnsi="Arial" w:cs="Arial"/>
          <w:sz w:val="20"/>
          <w:szCs w:val="20"/>
        </w:rPr>
        <w:t xml:space="preserve"> Zoom</w:t>
      </w:r>
    </w:p>
    <w:p w14:paraId="3F07ED86" w14:textId="77777777" w:rsidR="003A49FC" w:rsidRPr="0091663A" w:rsidRDefault="003A49FC" w:rsidP="002655A7">
      <w:pPr>
        <w:rPr>
          <w:rFonts w:ascii="Arial" w:eastAsia="Times New Roman" w:hAnsi="Arial" w:cs="Arial"/>
          <w:sz w:val="20"/>
          <w:szCs w:val="20"/>
        </w:rPr>
      </w:pPr>
    </w:p>
    <w:p w14:paraId="47B0C67A" w14:textId="6DD06A92" w:rsidR="002655A7" w:rsidRPr="0091663A" w:rsidRDefault="002655A7" w:rsidP="002655A7">
      <w:pPr>
        <w:rPr>
          <w:rFonts w:ascii="Arial" w:eastAsia="Times New Roman" w:hAnsi="Arial" w:cs="Arial"/>
          <w:sz w:val="20"/>
          <w:szCs w:val="20"/>
        </w:rPr>
      </w:pPr>
      <w:r w:rsidRPr="0091663A">
        <w:rPr>
          <w:rFonts w:ascii="Arial" w:eastAsia="Times New Roman" w:hAnsi="Arial" w:cs="Arial"/>
          <w:b/>
          <w:sz w:val="20"/>
          <w:szCs w:val="20"/>
        </w:rPr>
        <w:t>Chair:</w:t>
      </w:r>
      <w:r w:rsidR="00660232" w:rsidRPr="0091663A">
        <w:rPr>
          <w:rFonts w:ascii="Arial" w:eastAsia="Times New Roman" w:hAnsi="Arial" w:cs="Arial"/>
          <w:sz w:val="20"/>
          <w:szCs w:val="20"/>
        </w:rPr>
        <w:t xml:space="preserve"> Gail Beer</w:t>
      </w:r>
    </w:p>
    <w:p w14:paraId="4623668A" w14:textId="77777777" w:rsidR="003A49FC" w:rsidRPr="0091663A" w:rsidRDefault="003A49FC" w:rsidP="002655A7">
      <w:pPr>
        <w:rPr>
          <w:rFonts w:ascii="Arial" w:eastAsia="Times New Roman" w:hAnsi="Arial" w:cs="Arial"/>
          <w:sz w:val="20"/>
          <w:szCs w:val="20"/>
        </w:rPr>
      </w:pPr>
    </w:p>
    <w:p w14:paraId="551D129F" w14:textId="1A5F1B73" w:rsidR="00986A8E" w:rsidRDefault="003A49FC" w:rsidP="002655A7">
      <w:pPr>
        <w:rPr>
          <w:rFonts w:ascii="Arial" w:eastAsia="Times New Roman" w:hAnsi="Arial" w:cs="Arial"/>
          <w:sz w:val="20"/>
          <w:szCs w:val="20"/>
        </w:rPr>
      </w:pPr>
      <w:r w:rsidRPr="0091663A">
        <w:rPr>
          <w:rFonts w:ascii="Arial" w:eastAsia="Times New Roman" w:hAnsi="Arial" w:cs="Arial"/>
          <w:b/>
          <w:sz w:val="20"/>
          <w:szCs w:val="20"/>
        </w:rPr>
        <w:t>Present:</w:t>
      </w:r>
      <w:r w:rsidR="00226D29" w:rsidRPr="0091663A">
        <w:rPr>
          <w:rFonts w:ascii="Arial" w:eastAsia="Times New Roman" w:hAnsi="Arial" w:cs="Arial"/>
          <w:sz w:val="20"/>
          <w:szCs w:val="20"/>
        </w:rPr>
        <w:t xml:space="preserve"> Trustees: </w:t>
      </w:r>
      <w:r w:rsidR="00660232" w:rsidRPr="0091663A">
        <w:rPr>
          <w:rFonts w:ascii="Arial" w:eastAsia="Times New Roman" w:hAnsi="Arial" w:cs="Arial"/>
          <w:sz w:val="20"/>
          <w:szCs w:val="20"/>
        </w:rPr>
        <w:t xml:space="preserve">Gail Beer (GB) (Chair), Steve Stevenson (SS), Malcolm Waters </w:t>
      </w:r>
      <w:r w:rsidR="00C16B25" w:rsidRPr="0091663A">
        <w:rPr>
          <w:rFonts w:ascii="Arial" w:eastAsia="Times New Roman" w:hAnsi="Arial" w:cs="Arial"/>
          <w:sz w:val="20"/>
          <w:szCs w:val="20"/>
        </w:rPr>
        <w:t xml:space="preserve">(MW), </w:t>
      </w:r>
      <w:r w:rsidR="006E5AF3" w:rsidRPr="0091663A">
        <w:rPr>
          <w:rFonts w:ascii="Arial" w:eastAsia="Times New Roman" w:hAnsi="Arial" w:cs="Arial"/>
          <w:sz w:val="20"/>
          <w:szCs w:val="20"/>
        </w:rPr>
        <w:t>Lynn Strother (LS)</w:t>
      </w:r>
      <w:r w:rsidR="007B3E1F">
        <w:rPr>
          <w:rFonts w:ascii="Arial" w:eastAsia="Times New Roman" w:hAnsi="Arial" w:cs="Arial"/>
          <w:sz w:val="20"/>
          <w:szCs w:val="20"/>
        </w:rPr>
        <w:t xml:space="preserve">. </w:t>
      </w:r>
      <w:r w:rsidR="00C16B25" w:rsidRPr="0091663A">
        <w:rPr>
          <w:rFonts w:ascii="Arial" w:eastAsia="Times New Roman" w:hAnsi="Arial" w:cs="Arial"/>
          <w:sz w:val="20"/>
          <w:szCs w:val="20"/>
        </w:rPr>
        <w:t>Board Associate</w:t>
      </w:r>
      <w:r w:rsidR="00896A96">
        <w:rPr>
          <w:rFonts w:ascii="Arial" w:eastAsia="Times New Roman" w:hAnsi="Arial" w:cs="Arial"/>
          <w:sz w:val="20"/>
          <w:szCs w:val="20"/>
        </w:rPr>
        <w:t>s</w:t>
      </w:r>
      <w:r w:rsidR="00C16B25" w:rsidRPr="0091663A">
        <w:rPr>
          <w:rFonts w:ascii="Arial" w:eastAsia="Times New Roman" w:hAnsi="Arial" w:cs="Arial"/>
          <w:sz w:val="20"/>
          <w:szCs w:val="20"/>
        </w:rPr>
        <w:t xml:space="preserve">: </w:t>
      </w:r>
      <w:r w:rsidR="00F37FE2" w:rsidRPr="0091663A">
        <w:rPr>
          <w:rFonts w:ascii="Arial" w:eastAsia="Times New Roman" w:hAnsi="Arial" w:cs="Arial"/>
          <w:sz w:val="20"/>
          <w:szCs w:val="20"/>
        </w:rPr>
        <w:t xml:space="preserve">Stuart McKenzie (SM), </w:t>
      </w:r>
      <w:r w:rsidRPr="0091663A">
        <w:rPr>
          <w:rFonts w:ascii="Arial" w:eastAsia="Times New Roman" w:hAnsi="Arial" w:cs="Arial"/>
          <w:sz w:val="20"/>
          <w:szCs w:val="20"/>
        </w:rPr>
        <w:t xml:space="preserve">Janet Porter </w:t>
      </w:r>
      <w:r w:rsidR="00784433" w:rsidRPr="0091663A">
        <w:rPr>
          <w:rFonts w:ascii="Arial" w:eastAsia="Times New Roman" w:hAnsi="Arial" w:cs="Arial"/>
          <w:sz w:val="20"/>
          <w:szCs w:val="20"/>
        </w:rPr>
        <w:t>(JP</w:t>
      </w:r>
      <w:r w:rsidR="007F5B5C" w:rsidRPr="0091663A">
        <w:rPr>
          <w:rFonts w:ascii="Arial" w:eastAsia="Times New Roman" w:hAnsi="Arial" w:cs="Arial"/>
          <w:sz w:val="20"/>
          <w:szCs w:val="20"/>
        </w:rPr>
        <w:t xml:space="preserve">), </w:t>
      </w:r>
      <w:r w:rsidR="001D18B8" w:rsidRPr="0091663A">
        <w:rPr>
          <w:rFonts w:ascii="Arial" w:eastAsia="Times New Roman" w:hAnsi="Arial" w:cs="Arial"/>
          <w:sz w:val="20"/>
          <w:szCs w:val="20"/>
        </w:rPr>
        <w:t>Dr</w:t>
      </w:r>
      <w:r w:rsidR="001B57F9">
        <w:rPr>
          <w:rFonts w:ascii="Arial" w:eastAsia="Times New Roman" w:hAnsi="Arial" w:cs="Arial"/>
          <w:sz w:val="20"/>
          <w:szCs w:val="20"/>
        </w:rPr>
        <w:t xml:space="preserve"> </w:t>
      </w:r>
      <w:r w:rsidR="001D18B8" w:rsidRPr="0091663A">
        <w:rPr>
          <w:rFonts w:ascii="Arial" w:eastAsia="Times New Roman" w:hAnsi="Arial" w:cs="Arial"/>
          <w:sz w:val="20"/>
          <w:szCs w:val="20"/>
        </w:rPr>
        <w:t>Cynthia White (CW)</w:t>
      </w:r>
      <w:r w:rsidR="00896A96">
        <w:rPr>
          <w:rFonts w:ascii="Arial" w:eastAsia="Times New Roman" w:hAnsi="Arial" w:cs="Arial"/>
          <w:sz w:val="20"/>
          <w:szCs w:val="20"/>
        </w:rPr>
        <w:t>.</w:t>
      </w:r>
      <w:r w:rsidR="00F37FE2" w:rsidRPr="0091663A">
        <w:rPr>
          <w:rFonts w:ascii="Arial" w:eastAsia="Times New Roman" w:hAnsi="Arial" w:cs="Arial"/>
          <w:sz w:val="20"/>
          <w:szCs w:val="20"/>
        </w:rPr>
        <w:t xml:space="preserve"> </w:t>
      </w:r>
      <w:r w:rsidR="00281B2C" w:rsidRPr="0091663A">
        <w:rPr>
          <w:rFonts w:ascii="Arial" w:eastAsia="Times New Roman" w:hAnsi="Arial" w:cs="Arial"/>
          <w:sz w:val="20"/>
          <w:szCs w:val="20"/>
        </w:rPr>
        <w:t xml:space="preserve">Staff </w:t>
      </w:r>
      <w:r w:rsidR="00226D29" w:rsidRPr="0091663A">
        <w:rPr>
          <w:rFonts w:ascii="Arial" w:eastAsia="Times New Roman" w:hAnsi="Arial" w:cs="Arial"/>
          <w:sz w:val="20"/>
          <w:szCs w:val="20"/>
        </w:rPr>
        <w:t>In attendance:</w:t>
      </w:r>
      <w:r w:rsidR="00660232" w:rsidRPr="0091663A">
        <w:rPr>
          <w:rFonts w:ascii="Arial" w:eastAsia="Times New Roman" w:hAnsi="Arial" w:cs="Arial"/>
          <w:sz w:val="20"/>
          <w:szCs w:val="20"/>
        </w:rPr>
        <w:t xml:space="preserve"> </w:t>
      </w:r>
      <w:r w:rsidR="005C3B60" w:rsidRPr="0091663A">
        <w:rPr>
          <w:rFonts w:ascii="Arial" w:eastAsia="Times New Roman" w:hAnsi="Arial" w:cs="Arial"/>
          <w:sz w:val="20"/>
          <w:szCs w:val="20"/>
        </w:rPr>
        <w:t>Teri Anderson (TA), Pau</w:t>
      </w:r>
      <w:r w:rsidR="00DF44C4" w:rsidRPr="0091663A">
        <w:rPr>
          <w:rFonts w:ascii="Arial" w:eastAsia="Times New Roman" w:hAnsi="Arial" w:cs="Arial"/>
          <w:sz w:val="20"/>
          <w:szCs w:val="20"/>
        </w:rPr>
        <w:t>l Cole</w:t>
      </w:r>
      <w:r w:rsidR="004D57FB" w:rsidRPr="0091663A">
        <w:rPr>
          <w:rFonts w:ascii="Arial" w:eastAsia="Times New Roman" w:hAnsi="Arial" w:cs="Arial"/>
          <w:sz w:val="20"/>
          <w:szCs w:val="20"/>
        </w:rPr>
        <w:t>s</w:t>
      </w:r>
      <w:r w:rsidR="00DF44C4" w:rsidRPr="0091663A">
        <w:rPr>
          <w:rFonts w:ascii="Arial" w:eastAsia="Times New Roman" w:hAnsi="Arial" w:cs="Arial"/>
          <w:sz w:val="20"/>
          <w:szCs w:val="20"/>
        </w:rPr>
        <w:t xml:space="preserve"> (PC)</w:t>
      </w:r>
      <w:r w:rsidR="004C1D0B" w:rsidRPr="0091663A">
        <w:rPr>
          <w:rFonts w:ascii="Arial" w:eastAsia="Times New Roman" w:hAnsi="Arial" w:cs="Arial"/>
          <w:sz w:val="20"/>
          <w:szCs w:val="20"/>
        </w:rPr>
        <w:t xml:space="preserve">, </w:t>
      </w:r>
      <w:r w:rsidR="00CC1B4D" w:rsidRPr="0091663A">
        <w:rPr>
          <w:rFonts w:ascii="Arial" w:eastAsia="Times New Roman" w:hAnsi="Arial" w:cs="Arial"/>
          <w:sz w:val="20"/>
          <w:szCs w:val="20"/>
        </w:rPr>
        <w:t>Rachel Cleave (RC)</w:t>
      </w:r>
      <w:r w:rsidR="00313A2E">
        <w:rPr>
          <w:rFonts w:ascii="Arial" w:eastAsia="Times New Roman" w:hAnsi="Arial" w:cs="Arial"/>
          <w:sz w:val="20"/>
          <w:szCs w:val="20"/>
        </w:rPr>
        <w:t>, Salma Khatun (SK).</w:t>
      </w:r>
    </w:p>
    <w:p w14:paraId="4DACBAA8" w14:textId="118FB94A" w:rsidR="005B2794" w:rsidRDefault="005B2794" w:rsidP="002655A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Members of the Public (MP): </w:t>
      </w:r>
      <w:r w:rsidR="00484D4A">
        <w:rPr>
          <w:rFonts w:ascii="Arial" w:eastAsia="Times New Roman" w:hAnsi="Arial" w:cs="Arial"/>
          <w:sz w:val="20"/>
          <w:szCs w:val="20"/>
        </w:rPr>
        <w:t>11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5B3CED" w14:textId="77777777" w:rsidR="00986A8E" w:rsidRDefault="00986A8E" w:rsidP="002655A7">
      <w:pPr>
        <w:rPr>
          <w:rFonts w:ascii="Arial" w:eastAsia="Times New Roman" w:hAnsi="Arial" w:cs="Arial"/>
          <w:sz w:val="20"/>
          <w:szCs w:val="20"/>
        </w:rPr>
      </w:pPr>
    </w:p>
    <w:p w14:paraId="534792E9" w14:textId="7BDBD8F8" w:rsidR="009567C3" w:rsidRDefault="009567C3" w:rsidP="002655A7">
      <w:pPr>
        <w:rPr>
          <w:rFonts w:ascii="Arial" w:eastAsia="Times New Roman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28"/>
        <w:gridCol w:w="2891"/>
        <w:gridCol w:w="8261"/>
        <w:gridCol w:w="839"/>
        <w:gridCol w:w="1410"/>
      </w:tblGrid>
      <w:tr w:rsidR="001D18B8" w14:paraId="719FF230" w14:textId="77777777" w:rsidTr="004F502F">
        <w:trPr>
          <w:trHeight w:val="411"/>
        </w:trPr>
        <w:tc>
          <w:tcPr>
            <w:tcW w:w="628" w:type="dxa"/>
          </w:tcPr>
          <w:p w14:paraId="76991E03" w14:textId="20247CC7" w:rsidR="001D18B8" w:rsidRPr="001D18B8" w:rsidRDefault="001D18B8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18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91" w:type="dxa"/>
          </w:tcPr>
          <w:p w14:paraId="6B214E20" w14:textId="04603ED6" w:rsidR="001D18B8" w:rsidRPr="0091663A" w:rsidRDefault="001D18B8" w:rsidP="001D1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Issue</w:t>
            </w:r>
          </w:p>
        </w:tc>
        <w:tc>
          <w:tcPr>
            <w:tcW w:w="8261" w:type="dxa"/>
            <w:vAlign w:val="center"/>
          </w:tcPr>
          <w:p w14:paraId="52B6830A" w14:textId="77777777" w:rsidR="001D18B8" w:rsidRPr="001D18B8" w:rsidRDefault="001D18B8" w:rsidP="001D18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8B8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  <w:p w14:paraId="77BF1756" w14:textId="77777777" w:rsidR="001D18B8" w:rsidRPr="0091663A" w:rsidRDefault="001D18B8" w:rsidP="001D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454D9653" w14:textId="77777777" w:rsidR="001D18B8" w:rsidRPr="001D18B8" w:rsidRDefault="001D18B8" w:rsidP="001D18B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18B8">
              <w:rPr>
                <w:rFonts w:ascii="Arial" w:eastAsia="Times New Roman" w:hAnsi="Arial" w:cs="Arial"/>
                <w:b/>
                <w:sz w:val="20"/>
                <w:szCs w:val="20"/>
              </w:rPr>
              <w:t>Owner</w:t>
            </w:r>
          </w:p>
          <w:p w14:paraId="78EF25DD" w14:textId="77777777" w:rsidR="001D18B8" w:rsidRPr="0091663A" w:rsidRDefault="001D18B8" w:rsidP="00D67EC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14:paraId="098C9795" w14:textId="7E01B835" w:rsidR="001D18B8" w:rsidRPr="001D18B8" w:rsidRDefault="001D18B8" w:rsidP="00D67E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18B8">
              <w:rPr>
                <w:rFonts w:ascii="Arial" w:eastAsia="Times New Roman" w:hAnsi="Arial" w:cs="Arial"/>
                <w:b/>
                <w:sz w:val="20"/>
                <w:szCs w:val="20"/>
              </w:rPr>
              <w:t>Date for Resolution</w:t>
            </w:r>
          </w:p>
        </w:tc>
      </w:tr>
      <w:tr w:rsidR="00191B3E" w14:paraId="318C6F29" w14:textId="00B49431" w:rsidTr="004F502F">
        <w:tc>
          <w:tcPr>
            <w:tcW w:w="628" w:type="dxa"/>
          </w:tcPr>
          <w:p w14:paraId="064D7F98" w14:textId="7EB7E3CA" w:rsidR="00191B3E" w:rsidRPr="0091663A" w:rsidRDefault="00191B3E" w:rsidP="002655A7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FAAB6AA" w14:textId="77777777" w:rsidR="00D7429C" w:rsidRPr="0091663A" w:rsidRDefault="00D7429C" w:rsidP="002655A7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CA0BA7B" w14:textId="70E46D99" w:rsidR="00191B3E" w:rsidRPr="005920BF" w:rsidRDefault="00191B3E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20B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  <w:p w14:paraId="0A77D0A8" w14:textId="153E932C" w:rsidR="00191B3E" w:rsidRPr="0091663A" w:rsidRDefault="00191B3E" w:rsidP="002655A7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91" w:type="dxa"/>
          </w:tcPr>
          <w:p w14:paraId="2BCF00CD" w14:textId="77777777" w:rsidR="00191B3E" w:rsidRDefault="00191B3E" w:rsidP="0026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63A">
              <w:rPr>
                <w:rFonts w:ascii="Arial" w:hAnsi="Arial" w:cs="Arial"/>
                <w:b/>
                <w:sz w:val="20"/>
                <w:szCs w:val="20"/>
              </w:rPr>
              <w:t>Welcome, introductions and apologies. Declaration of conflicts of interest.</w:t>
            </w:r>
          </w:p>
          <w:p w14:paraId="2859AD2B" w14:textId="77777777" w:rsidR="00353E26" w:rsidRDefault="00353E26" w:rsidP="002655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A47F6" w14:textId="3EE54578" w:rsidR="00353E26" w:rsidRPr="00353E26" w:rsidRDefault="00353E26" w:rsidP="002655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14:paraId="3EAC745C" w14:textId="0F7601E7" w:rsidR="007736A2" w:rsidRDefault="00191B3E" w:rsidP="00D67ECB">
            <w:pPr>
              <w:rPr>
                <w:rFonts w:ascii="Arial" w:hAnsi="Arial" w:cs="Arial"/>
                <w:sz w:val="20"/>
                <w:szCs w:val="20"/>
              </w:rPr>
            </w:pPr>
            <w:r w:rsidRPr="0091663A">
              <w:rPr>
                <w:rFonts w:ascii="Arial" w:hAnsi="Arial" w:cs="Arial"/>
                <w:sz w:val="20"/>
                <w:szCs w:val="20"/>
              </w:rPr>
              <w:t xml:space="preserve">Welcome by </w:t>
            </w:r>
            <w:r w:rsidR="00137317" w:rsidRPr="0091663A">
              <w:rPr>
                <w:rFonts w:ascii="Arial" w:hAnsi="Arial" w:cs="Arial"/>
                <w:sz w:val="20"/>
                <w:szCs w:val="20"/>
              </w:rPr>
              <w:t>Chair.</w:t>
            </w:r>
          </w:p>
          <w:p w14:paraId="48089CF1" w14:textId="7B629EC0" w:rsidR="00CF4DC0" w:rsidRPr="0091663A" w:rsidRDefault="00CF4DC0" w:rsidP="00D67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Apologies from </w:t>
            </w:r>
            <w:r w:rsidR="00620820">
              <w:rPr>
                <w:rFonts w:ascii="Arial" w:hAnsi="Arial" w:cs="Arial"/>
                <w:sz w:val="20"/>
                <w:szCs w:val="20"/>
              </w:rPr>
              <w:t>Sean Lee</w:t>
            </w:r>
            <w:r w:rsidR="007736A2">
              <w:rPr>
                <w:rFonts w:ascii="Arial" w:hAnsi="Arial" w:cs="Arial"/>
                <w:sz w:val="20"/>
                <w:szCs w:val="20"/>
              </w:rPr>
              <w:t xml:space="preserve"> and Teri Anderson. </w:t>
            </w:r>
          </w:p>
          <w:p w14:paraId="20CD9AE7" w14:textId="33CB0DFF" w:rsidR="00191B3E" w:rsidRDefault="00597120" w:rsidP="00D67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</w:t>
            </w:r>
            <w:r w:rsidR="004F502F">
              <w:rPr>
                <w:rFonts w:ascii="Arial" w:hAnsi="Arial" w:cs="Arial"/>
                <w:sz w:val="20"/>
                <w:szCs w:val="20"/>
              </w:rPr>
              <w:t>ew declaration</w:t>
            </w:r>
            <w:r w:rsidR="005B3FF7">
              <w:rPr>
                <w:rFonts w:ascii="Arial" w:hAnsi="Arial" w:cs="Arial"/>
                <w:sz w:val="20"/>
                <w:szCs w:val="20"/>
              </w:rPr>
              <w:t>s</w:t>
            </w:r>
            <w:r w:rsidR="004F502F">
              <w:rPr>
                <w:rFonts w:ascii="Arial" w:hAnsi="Arial" w:cs="Arial"/>
                <w:sz w:val="20"/>
                <w:szCs w:val="20"/>
              </w:rPr>
              <w:t xml:space="preserve"> of conflicts of intere</w:t>
            </w:r>
            <w:r w:rsidR="00CF4DC0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470ED1" w14:textId="237D65B5" w:rsidR="00CC1B4D" w:rsidRPr="0091663A" w:rsidRDefault="00CC1B4D" w:rsidP="00D67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6FF4FD79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199218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C2F8AE" w14:textId="1ECE207E" w:rsidR="002E79F1" w:rsidRDefault="00E469D6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GB </w:t>
            </w:r>
          </w:p>
          <w:p w14:paraId="335EBDEA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AFE3D7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6FB4BF" w14:textId="32CCC497" w:rsidR="00B4613F" w:rsidRPr="00B4613F" w:rsidRDefault="00B4613F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0E42BFA" w14:textId="77777777" w:rsidR="00191B3E" w:rsidRDefault="00191B3E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383A56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0FCC0A" w14:textId="126B35A7" w:rsidR="002E79F1" w:rsidRDefault="00D53283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  <w:p w14:paraId="3BB409F6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A0BDCE" w14:textId="77777777" w:rsid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874B77" w14:textId="778185FB" w:rsidR="002E79F1" w:rsidRPr="002E79F1" w:rsidRDefault="002E79F1" w:rsidP="001D18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B3E" w14:paraId="26336AEA" w14:textId="36164814" w:rsidTr="00EE3954">
        <w:tc>
          <w:tcPr>
            <w:tcW w:w="628" w:type="dxa"/>
          </w:tcPr>
          <w:p w14:paraId="73913F39" w14:textId="36FC3B18" w:rsidR="00191B3E" w:rsidRPr="005920BF" w:rsidRDefault="00191B3E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20B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2891" w:type="dxa"/>
          </w:tcPr>
          <w:p w14:paraId="4A35277C" w14:textId="3688896C" w:rsidR="00191B3E" w:rsidRPr="0091663A" w:rsidRDefault="00191B3E" w:rsidP="00D67E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63A">
              <w:rPr>
                <w:rFonts w:ascii="Arial" w:hAnsi="Arial" w:cs="Arial"/>
                <w:b/>
                <w:bCs/>
                <w:sz w:val="20"/>
                <w:szCs w:val="20"/>
              </w:rPr>
              <w:t>Minutes of the previous meeting.</w:t>
            </w:r>
            <w:r w:rsidR="00C14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Attachment A</w:t>
            </w:r>
          </w:p>
          <w:p w14:paraId="1962ECCD" w14:textId="77777777" w:rsidR="00191B3E" w:rsidRDefault="00191B3E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0846D2" w14:textId="7CA6E528" w:rsidR="008F4089" w:rsidRPr="008F4089" w:rsidRDefault="008F4089" w:rsidP="008F40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1" w:type="dxa"/>
            <w:tcBorders>
              <w:bottom w:val="single" w:sz="4" w:space="0" w:color="auto"/>
            </w:tcBorders>
          </w:tcPr>
          <w:p w14:paraId="697B7097" w14:textId="2D19262F" w:rsidR="003B0C1C" w:rsidRPr="003B0C1C" w:rsidRDefault="00597120" w:rsidP="003B0C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Minutes from the previous meeting have been marked as accurate. </w:t>
            </w:r>
          </w:p>
        </w:tc>
        <w:tc>
          <w:tcPr>
            <w:tcW w:w="839" w:type="dxa"/>
          </w:tcPr>
          <w:p w14:paraId="0E5FFA43" w14:textId="77777777" w:rsidR="00191B3E" w:rsidRPr="0091663A" w:rsidRDefault="00191B3E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3577E2" w14:textId="26962BD6" w:rsidR="00191B3E" w:rsidRPr="0091663A" w:rsidRDefault="00E469D6" w:rsidP="00E400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GB </w:t>
            </w:r>
          </w:p>
        </w:tc>
        <w:tc>
          <w:tcPr>
            <w:tcW w:w="1410" w:type="dxa"/>
          </w:tcPr>
          <w:p w14:paraId="1F4B972C" w14:textId="77777777" w:rsidR="00191B3E" w:rsidRDefault="00191B3E" w:rsidP="002655A7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F6CE9FB" w14:textId="73D00697" w:rsidR="000C145B" w:rsidRDefault="00E469D6" w:rsidP="00E400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18/6/2020</w:t>
            </w:r>
          </w:p>
          <w:p w14:paraId="54855999" w14:textId="77777777" w:rsidR="000C145B" w:rsidRDefault="000C145B" w:rsidP="00E4007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E461E7" w14:textId="37FF6EA4" w:rsidR="00191B3E" w:rsidRPr="0091663A" w:rsidRDefault="00191B3E" w:rsidP="00E4007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B3E" w14:paraId="1F343210" w14:textId="6C7CECB4" w:rsidTr="00EE3954">
        <w:tc>
          <w:tcPr>
            <w:tcW w:w="628" w:type="dxa"/>
          </w:tcPr>
          <w:p w14:paraId="1D995A91" w14:textId="357FB98D" w:rsidR="00191B3E" w:rsidRPr="00D7429C" w:rsidRDefault="00191B3E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7429C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2891" w:type="dxa"/>
          </w:tcPr>
          <w:p w14:paraId="2FD94CE0" w14:textId="1AD5A472" w:rsidR="00191B3E" w:rsidRDefault="00191B3E" w:rsidP="00265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0BF">
              <w:rPr>
                <w:rFonts w:ascii="Arial" w:hAnsi="Arial" w:cs="Arial"/>
                <w:b/>
                <w:bCs/>
                <w:sz w:val="20"/>
                <w:szCs w:val="20"/>
              </w:rPr>
              <w:t>Matters arising</w:t>
            </w:r>
            <w:r w:rsidR="00315B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D0CF9AA" w14:textId="29B22432" w:rsidR="008F4089" w:rsidRPr="008F4089" w:rsidRDefault="008F4089" w:rsidP="008F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  <w:tcBorders>
              <w:bottom w:val="single" w:sz="4" w:space="0" w:color="auto"/>
            </w:tcBorders>
          </w:tcPr>
          <w:p w14:paraId="402BF00B" w14:textId="501AC6FD" w:rsidR="00483C6C" w:rsidRPr="000C145B" w:rsidRDefault="00D53283" w:rsidP="004F502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provision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 </w:t>
            </w:r>
            <w:r w:rsidR="005D4D4E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podiatry</w:t>
            </w:r>
            <w:r w:rsidR="00EE3954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services  in Tower Hamlets for CoL </w:t>
            </w:r>
            <w:proofErr w:type="gramStart"/>
            <w:r w:rsidR="00EE3954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residents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EE3954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proofErr w:type="gramEnd"/>
            <w:r w:rsidR="00EE3954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97120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PC is waiting </w:t>
            </w:r>
            <w:r w:rsidR="003F1A7F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 a response from Jo-Anne Sheldon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  <w:r w:rsidR="003F1A7F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ead of Primary Care Tower Hamlets Integrated Care Partnership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EE3954" w:rsidRPr="00EE39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39" w:type="dxa"/>
          </w:tcPr>
          <w:p w14:paraId="392FE264" w14:textId="04981FF9" w:rsidR="008563B9" w:rsidRDefault="003F1A7F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  <w:p w14:paraId="3EA77F0B" w14:textId="1A95D97A" w:rsidR="008563B9" w:rsidRPr="000C145B" w:rsidRDefault="008563B9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90ED813" w14:textId="1939251E" w:rsidR="008563B9" w:rsidRPr="000C145B" w:rsidRDefault="00D53283" w:rsidP="00D532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Public Board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September 2021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91B3E" w14:paraId="0554725E" w14:textId="62A8A8B5" w:rsidTr="00AC4E33">
        <w:trPr>
          <w:trHeight w:val="58"/>
        </w:trPr>
        <w:tc>
          <w:tcPr>
            <w:tcW w:w="628" w:type="dxa"/>
          </w:tcPr>
          <w:p w14:paraId="30714AEF" w14:textId="6CEFA10A" w:rsidR="00191B3E" w:rsidRPr="005920BF" w:rsidRDefault="00191B3E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20BF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2891" w:type="dxa"/>
          </w:tcPr>
          <w:p w14:paraId="3713E64E" w14:textId="2C13421C" w:rsidR="00191B3E" w:rsidRPr="0022703E" w:rsidRDefault="00620820" w:rsidP="00063D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84F">
              <w:rPr>
                <w:rFonts w:ascii="Calibri" w:eastAsia="Times New Roman" w:hAnsi="Calibri" w:cs="Calibri"/>
                <w:b/>
                <w:color w:val="000000" w:themeColor="text1"/>
              </w:rPr>
              <w:t>HWCoL Board meeting in Public action Log</w:t>
            </w:r>
            <w:r>
              <w:rPr>
                <w:rFonts w:ascii="Calibri" w:eastAsia="Times New Roman" w:hAnsi="Calibri" w:cs="Calibri"/>
                <w:b/>
                <w:color w:val="000000" w:themeColor="text1"/>
              </w:rPr>
              <w:t>: to note</w:t>
            </w:r>
          </w:p>
          <w:p w14:paraId="18D1616E" w14:textId="339387DD" w:rsidR="004D115F" w:rsidRDefault="004D115F" w:rsidP="00063D1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194D46" w14:textId="070BFF4C" w:rsidR="00191B3E" w:rsidRPr="00483C6C" w:rsidRDefault="00191B3E" w:rsidP="0026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  <w:tcBorders>
              <w:top w:val="single" w:sz="4" w:space="0" w:color="auto"/>
            </w:tcBorders>
          </w:tcPr>
          <w:p w14:paraId="48991B3D" w14:textId="77777777" w:rsidR="005D4D4E" w:rsidRDefault="00E469D6" w:rsidP="002655A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Board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reviewed the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Action Log: </w:t>
            </w:r>
          </w:p>
          <w:p w14:paraId="516575D9" w14:textId="6C5FE2D6" w:rsidR="008E6BD3" w:rsidRPr="005D4D4E" w:rsidRDefault="00597120" w:rsidP="005D4D4E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Digital by Design </w:t>
            </w:r>
            <w:r w:rsidR="008E6BD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–</w:t>
            </w:r>
            <w:r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E6BD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ongoing </w:t>
            </w:r>
            <w:r w:rsidR="005D4D4E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to NHS</w:t>
            </w:r>
            <w:r w:rsidR="008E6BD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ensure patients are always offered</w:t>
            </w:r>
            <w:r w:rsidR="00084A2D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choice between</w:t>
            </w:r>
            <w:r w:rsidR="008E6BD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non-digital appointments</w:t>
            </w:r>
            <w:r w:rsidR="00D5328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5D4D4E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e.g.</w:t>
            </w:r>
            <w:r w:rsidR="00D5328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proofErr w:type="gramEnd"/>
            <w:r w:rsidR="00EE3954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face to face</w:t>
            </w:r>
            <w:r w:rsidR="00D53283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EE3954" w:rsidRP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78DDF94" w14:textId="58C39330" w:rsidR="008E6BD3" w:rsidRDefault="008E6BD3" w:rsidP="002655A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HWCoL will be</w:t>
            </w:r>
            <w:r w:rsidR="00773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monitor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73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scrutinis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7736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ensure face-to-face appointments are being made available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by asking for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patient’s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experiences using social media, website and short surveys. </w:t>
            </w:r>
          </w:p>
          <w:p w14:paraId="75D59A9F" w14:textId="4EB3C8AD" w:rsidR="007736A2" w:rsidRPr="005920BF" w:rsidRDefault="008E6BD3" w:rsidP="002655A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 to be provided at the next board meeting.</w:t>
            </w:r>
          </w:p>
        </w:tc>
        <w:tc>
          <w:tcPr>
            <w:tcW w:w="839" w:type="dxa"/>
          </w:tcPr>
          <w:p w14:paraId="308B292F" w14:textId="695475B9" w:rsidR="004E1328" w:rsidRPr="004E1328" w:rsidRDefault="008E6BD3" w:rsidP="004E13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</w:tc>
        <w:tc>
          <w:tcPr>
            <w:tcW w:w="1410" w:type="dxa"/>
          </w:tcPr>
          <w:p w14:paraId="0AD0B615" w14:textId="037AA0EB" w:rsidR="008E6BD3" w:rsidRPr="004E1328" w:rsidRDefault="00D53283" w:rsidP="00D532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September Board </w:t>
            </w:r>
          </w:p>
        </w:tc>
      </w:tr>
      <w:tr w:rsidR="00191B3E" w14:paraId="42AC40F8" w14:textId="17069EA2" w:rsidTr="004F502F">
        <w:tc>
          <w:tcPr>
            <w:tcW w:w="628" w:type="dxa"/>
          </w:tcPr>
          <w:p w14:paraId="3A0EFFB1" w14:textId="6EBF5CA9" w:rsidR="00191B3E" w:rsidRDefault="00BA7BAB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  <w:p w14:paraId="396170FC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20761C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D914E0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50AAEE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5E92B2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55D4E9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CF4AD7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206C1A" w14:textId="77777777" w:rsidR="000172D7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34D3BF" w14:textId="2876EAF4" w:rsidR="000172D7" w:rsidRPr="005920BF" w:rsidRDefault="000172D7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9B6F761" w14:textId="6F6C56C3" w:rsidR="00D542F6" w:rsidRPr="00620820" w:rsidRDefault="00620820" w:rsidP="0039378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2082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General Manager Update</w:t>
            </w:r>
          </w:p>
          <w:p w14:paraId="35F871A8" w14:textId="77777777" w:rsidR="00507C87" w:rsidRPr="00620820" w:rsidRDefault="00507C87" w:rsidP="0039378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76A39A0B" w14:textId="49827567" w:rsidR="00191B3E" w:rsidRPr="00620820" w:rsidRDefault="00620820" w:rsidP="002655A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20820">
              <w:rPr>
                <w:rFonts w:ascii="Arial" w:hAnsi="Arial" w:cs="Arial"/>
                <w:sz w:val="20"/>
                <w:szCs w:val="20"/>
                <w:lang w:val="it-IT"/>
              </w:rPr>
              <w:t>Paul Col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es</w:t>
            </w:r>
          </w:p>
        </w:tc>
        <w:tc>
          <w:tcPr>
            <w:tcW w:w="8261" w:type="dxa"/>
          </w:tcPr>
          <w:p w14:paraId="558F2B80" w14:textId="1FA69548" w:rsidR="0029610B" w:rsidRDefault="0029610B" w:rsidP="002961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="005826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updated the Board on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87C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current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projects</w:t>
            </w:r>
            <w:r w:rsidR="00C87C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ongoing </w:t>
            </w:r>
            <w:proofErr w:type="gramStart"/>
            <w:r w:rsidR="00C87C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="00C87C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proofErr w:type="gramEnd"/>
            <w:r w:rsidR="00C87C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BC6E9C5" w14:textId="561F3800" w:rsidR="0029610B" w:rsidRDefault="0029610B" w:rsidP="005D4D4E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6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HWCoL &amp; HW Hackney 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been commissioned by the </w:t>
            </w:r>
            <w:r w:rsidR="008E6B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Primary Care Network (PCN) for</w:t>
            </w:r>
            <w:r w:rsidR="005826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E6BD3" w:rsidRPr="005826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Shoreditch Park</w:t>
            </w:r>
            <w:r w:rsidR="008E6B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City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to identify the</w:t>
            </w:r>
            <w:r w:rsidR="008E6B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services patients would like to see in their GP practises.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Project involved a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patient’s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survey which was promoted by both HWs and the 6 GPs that make up the PCN for Shoreditch Park and City. HWCoL provided telephone support for patients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Follow up focus groups have been held with patients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a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dditional focus groups have been held with carers and homeless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people</w:t>
            </w:r>
            <w:r w:rsidR="00084A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f</w:t>
            </w:r>
            <w:r w:rsidR="008E6B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inal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 will be</w:t>
            </w:r>
            <w:r w:rsidR="008E6B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ready in July 2021. </w:t>
            </w:r>
            <w:r w:rsidR="004B05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 were also asked for their views on the health priorities from the PCN. </w:t>
            </w:r>
          </w:p>
          <w:p w14:paraId="3E30EDC1" w14:textId="494CD23D" w:rsidR="0029610B" w:rsidRPr="00AC4E33" w:rsidRDefault="00582635" w:rsidP="00AC4E33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bCs/>
              </w:rPr>
            </w:pPr>
            <w:r w:rsidRP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Outreach Project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 undertaken o</w:t>
            </w:r>
            <w:r w:rsidRP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behalf of the new Shoreditch Park and City Neighbourhood forum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P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HWCoL is </w:t>
            </w:r>
            <w:r w:rsidR="00D53283" w:rsidRP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engaging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with </w:t>
            </w:r>
            <w:r w:rsidRP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</w:t>
            </w:r>
            <w:r w:rsidR="004B05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voluntary sector</w:t>
            </w:r>
            <w:r w:rsidRP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organisatio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ns and </w:t>
            </w:r>
            <w:r w:rsidR="00B47422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residents about t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heir understanding of the role of the Neighbourhood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.  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Interviews</w:t>
            </w:r>
            <w:r w:rsidR="004B05B9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are being conducted with</w:t>
            </w:r>
            <w:r w:rsidR="004B05B9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voluntary organisations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B05B9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  <w:r w:rsidR="008E6BD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nclud</w:t>
            </w:r>
            <w:r w:rsidR="004B05B9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Age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UK COL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ity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onnections,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ity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dvise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the 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eighbourhood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ead for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Ci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ty, forums lead at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ackney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CVS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COL Corporation</w:t>
            </w:r>
            <w:r w:rsidR="004B05B9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horeditch </w:t>
            </w: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29610B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rust</w:t>
            </w:r>
            <w:r w:rsidR="004B05B9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Interview findings will be used to d</w:t>
            </w:r>
            <w:r w:rsidR="00AC4E33" w:rsidRPr="00A857E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evelop </w:t>
            </w:r>
            <w:r w:rsidR="00B47422" w:rsidRPr="00A857E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recommendations for</w:t>
            </w:r>
            <w:r w:rsidR="00AC4E33" w:rsidRPr="00A857E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the involvement of City Voluntary and Community Sector organisations in the Neighbourhood Forum. Recommendations will be tested with residents via a focus group.</w:t>
            </w:r>
          </w:p>
          <w:p w14:paraId="51DFA96D" w14:textId="35E5B4B3" w:rsidR="0029610B" w:rsidRDefault="0029610B" w:rsidP="005D4D4E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Covid – 19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nformation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roject –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unded by Hackney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Giving on behalf of City and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Public Health Team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HWCoL is a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designated contact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point for City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residents seeking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with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regard to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Covid -19. 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Team p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rovide 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updates and information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the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HWCoL website, through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newsletters and in meetings.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second quarterly monitoring 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 has been completed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highlights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include: 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129 residents contacted </w:t>
            </w:r>
            <w:r w:rsidR="005D4D4E"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 </w:t>
            </w:r>
            <w:r w:rsidR="005D4D4E"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via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telephone and email regarding vaccines and testing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9796 people visited the HWCoL website for Covid information. Facebook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followers increased</w:t>
            </w:r>
            <w:r w:rsid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from 15 to 105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8E35881" w14:textId="02F9973F" w:rsidR="0029610B" w:rsidRPr="00F864E4" w:rsidRDefault="0029610B" w:rsidP="005D4D4E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London (NEL</w:t>
            </w:r>
            <w:r w:rsidR="004B05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HW)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disabilities</w:t>
            </w:r>
            <w:r w:rsidR="004B05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project – understanding the impact of Covid-19 on people living with disabilities.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survey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has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been produced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people with disabilities or their carers to complete. The role of HWCoL in the project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promote the survey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offer support to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complete the survey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response of City residents to the survey equated to 3% of the total responses from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</w:t>
            </w:r>
            <w:r w:rsidR="00C43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HWs in NEL.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Final report will be </w:t>
            </w:r>
            <w:r w:rsidR="00B474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produced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August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864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by HW Tower Hamlets. </w:t>
            </w:r>
          </w:p>
          <w:p w14:paraId="326D6660" w14:textId="77777777" w:rsidR="0029610B" w:rsidRDefault="0029610B" w:rsidP="002961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EC417AB" w14:textId="1A3C6324" w:rsidR="007F1910" w:rsidRDefault="007F1910" w:rsidP="002961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Ongoing work. </w:t>
            </w:r>
          </w:p>
          <w:p w14:paraId="65EFDD92" w14:textId="0F0908E8" w:rsidR="007F1910" w:rsidRDefault="0091470E" w:rsidP="0029610B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HWCoL Annual report will </w:t>
            </w:r>
            <w:r w:rsidR="00E469D6" w:rsidRPr="009147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completed at 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beginning of July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FCC198D" w14:textId="1179D225" w:rsidR="0091470E" w:rsidRDefault="0091470E" w:rsidP="0029610B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HWCoL’s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uarter 1 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performance report for CoL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on schedule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be completed by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15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</w:t>
            </w:r>
          </w:p>
          <w:p w14:paraId="573A3147" w14:textId="269BED1A" w:rsidR="0091470E" w:rsidRDefault="0091470E" w:rsidP="0029610B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Health and Well-being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 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schedule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be completed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 7</w:t>
            </w:r>
            <w:r w:rsidRPr="0091470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</w:t>
            </w:r>
          </w:p>
          <w:p w14:paraId="25F62E39" w14:textId="723C9491" w:rsidR="0091470E" w:rsidRPr="0091470E" w:rsidRDefault="0091470E" w:rsidP="0029610B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HW England Quality Framework – first draft will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 available</w:t>
            </w:r>
            <w:r w:rsidR="00E469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 the end of June. </w:t>
            </w:r>
          </w:p>
          <w:p w14:paraId="734DE5BA" w14:textId="77777777" w:rsidR="00D53283" w:rsidRDefault="00D53283" w:rsidP="009D182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A637E35" w14:textId="67B1ED67" w:rsidR="007F1910" w:rsidRDefault="007F1910" w:rsidP="009D182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CW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asked 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about the forum for patient engagement with the new City and Hackney Integrated Care Partnership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HWCoL’s role in it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 </w:t>
            </w:r>
          </w:p>
          <w:p w14:paraId="66F80AF9" w14:textId="77777777" w:rsidR="007F1910" w:rsidRDefault="007F1910" w:rsidP="002961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8F6CC10" w14:textId="44CA76A1" w:rsidR="00AC4E33" w:rsidRPr="00A857E6" w:rsidRDefault="007F1910" w:rsidP="007F1910">
            <w:pPr>
              <w:tabs>
                <w:tab w:val="left" w:pos="2923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PC 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been attending the </w:t>
            </w:r>
            <w:r w:rsidR="009147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eople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Places group development sessions, a sub group of the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ntegrated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</w:t>
            </w:r>
            <w:r w:rsidR="00D532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artnership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(ICP)</w:t>
            </w:r>
            <w:r w:rsidR="009D18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This group will be responsible for ensuring</w:t>
            </w:r>
            <w:r w:rsidR="001177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City and Hackney ICP engag</w:t>
            </w:r>
            <w:r w:rsidR="00517C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 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with </w:t>
            </w:r>
            <w:r w:rsidR="00117764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patients on their </w:t>
            </w:r>
            <w:proofErr w:type="spellStart"/>
            <w:r w:rsidR="00117764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care</w:t>
            </w:r>
            <w:r w:rsidR="00B47422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,i</w:t>
            </w:r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ncluding</w:t>
            </w:r>
            <w:proofErr w:type="spellEnd"/>
            <w:r w:rsidR="00AC4E33"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7062A8C5" w14:textId="77777777" w:rsidR="00AC4E33" w:rsidRPr="00A857E6" w:rsidRDefault="00AC4E33" w:rsidP="00AC4E33">
            <w:pPr>
              <w:pStyle w:val="ListParagraph"/>
              <w:numPr>
                <w:ilvl w:val="0"/>
                <w:numId w:val="27"/>
              </w:numPr>
              <w:tabs>
                <w:tab w:val="left" w:pos="2923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consulting with patients on the development of new services</w:t>
            </w:r>
          </w:p>
          <w:p w14:paraId="2C3ED4FC" w14:textId="77777777" w:rsidR="00AC4E33" w:rsidRPr="00A857E6" w:rsidRDefault="00AC4E33" w:rsidP="00AC4E33">
            <w:pPr>
              <w:pStyle w:val="ListParagraph"/>
              <w:numPr>
                <w:ilvl w:val="0"/>
                <w:numId w:val="27"/>
              </w:numPr>
              <w:tabs>
                <w:tab w:val="left" w:pos="2923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delivery of health and social care services</w:t>
            </w:r>
          </w:p>
          <w:p w14:paraId="1EC81D9D" w14:textId="6F0E9288" w:rsidR="007F1910" w:rsidRPr="00A857E6" w:rsidRDefault="00AC4E33" w:rsidP="00AC4E33">
            <w:pPr>
              <w:pStyle w:val="ListParagraph"/>
              <w:numPr>
                <w:ilvl w:val="0"/>
                <w:numId w:val="27"/>
              </w:numPr>
              <w:tabs>
                <w:tab w:val="left" w:pos="2923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857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ensuring p</w:t>
            </w:r>
            <w:r w:rsidRPr="00A857E6">
              <w:rPr>
                <w:rFonts w:ascii="Arial" w:hAnsi="Arial" w:cs="Arial"/>
                <w:color w:val="000000" w:themeColor="text1"/>
                <w:sz w:val="20"/>
                <w:szCs w:val="20"/>
              </w:rPr>
              <w:t>ublic representation on major transformation programmes in City and Hackney</w:t>
            </w:r>
          </w:p>
          <w:p w14:paraId="49BA12FB" w14:textId="77DB97C6" w:rsidR="00AC4E33" w:rsidRPr="00A857E6" w:rsidRDefault="00AC4E33" w:rsidP="00AC4E33">
            <w:pPr>
              <w:pStyle w:val="ListParagraph"/>
              <w:numPr>
                <w:ilvl w:val="0"/>
                <w:numId w:val="27"/>
              </w:numPr>
              <w:tabs>
                <w:tab w:val="left" w:pos="2923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857E6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providing the ICP with specialist insight from service users, patients and Voluntary and Community sector.</w:t>
            </w:r>
          </w:p>
          <w:p w14:paraId="356DC29E" w14:textId="28968D42" w:rsidR="009D1829" w:rsidRPr="0029610B" w:rsidRDefault="009D1829" w:rsidP="009D1829">
            <w:pPr>
              <w:tabs>
                <w:tab w:val="left" w:pos="2923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</w:tcPr>
          <w:p w14:paraId="0716CAC0" w14:textId="5E60709F" w:rsidR="00191B3E" w:rsidRPr="0029610B" w:rsidRDefault="00191B3E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CD7CEC" w14:textId="77777777" w:rsidR="00D542F6" w:rsidRPr="0029610B" w:rsidRDefault="00D542F6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E3A914" w14:textId="77777777" w:rsidR="00191B3E" w:rsidRPr="0029610B" w:rsidRDefault="00191B3E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B634C3" w14:textId="77777777" w:rsidR="00191B3E" w:rsidRDefault="00191B3E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69608F2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7D401793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7CE3D2A7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0C1FA8F0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70381DD5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1A32BBD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3DEB3778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7494338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36F5E6FC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4C250134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E88950C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AC0CDBA" w14:textId="06723632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6695BF27" w14:textId="19D334B4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699A8B1" w14:textId="5FE97D31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1B74BA69" w14:textId="6820206A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33886D48" w14:textId="13D536C7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75A33F0A" w14:textId="12B65F2B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796DA3E6" w14:textId="7E359FFE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6A47D3C6" w14:textId="6094408C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327D3119" w14:textId="77777777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1170A84D" w14:textId="07D157B0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051DB8FB" w14:textId="604E37F1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33C512AF" w14:textId="77777777" w:rsidR="00A857E6" w:rsidRDefault="00A857E6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4FA5C366" w14:textId="77777777" w:rsidR="00C43261" w:rsidRDefault="00C43261" w:rsidP="002644F2">
            <w:pPr>
              <w:rPr>
                <w:rFonts w:asciiTheme="majorHAnsi" w:eastAsia="Times New Roman" w:hAnsiTheme="majorHAnsi" w:cstheme="majorHAnsi"/>
              </w:rPr>
            </w:pPr>
          </w:p>
          <w:p w14:paraId="588BFC8F" w14:textId="77777777" w:rsidR="00A857E6" w:rsidRDefault="00A857E6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67F03A" w14:textId="53BEC4AD" w:rsidR="00C43261" w:rsidRPr="00A857E6" w:rsidRDefault="00C43261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RC</w:t>
            </w:r>
          </w:p>
          <w:p w14:paraId="467C5556" w14:textId="77777777" w:rsidR="00C43261" w:rsidRPr="00A857E6" w:rsidRDefault="00C43261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  <w:p w14:paraId="7200A853" w14:textId="77777777" w:rsidR="00A857E6" w:rsidRDefault="00A857E6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2FAE48" w14:textId="0D64E061" w:rsidR="00C43261" w:rsidRPr="00A857E6" w:rsidRDefault="00C43261" w:rsidP="002644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  <w:p w14:paraId="3D4F14A3" w14:textId="4D54A4AC" w:rsidR="00C43261" w:rsidRPr="0029610B" w:rsidRDefault="00C43261" w:rsidP="002644F2">
            <w:pPr>
              <w:rPr>
                <w:rFonts w:asciiTheme="majorHAnsi" w:eastAsia="Times New Roman" w:hAnsiTheme="majorHAnsi" w:cstheme="majorHAnsi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</w:tc>
        <w:tc>
          <w:tcPr>
            <w:tcW w:w="1410" w:type="dxa"/>
          </w:tcPr>
          <w:p w14:paraId="6C0E24CB" w14:textId="483ADAD3" w:rsidR="00A93891" w:rsidRPr="00A93891" w:rsidRDefault="00582635" w:rsidP="00A93891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July</w:t>
            </w:r>
            <w:r w:rsidR="008E6BD3">
              <w:rPr>
                <w:rFonts w:asciiTheme="majorHAnsi" w:eastAsia="Times New Roman" w:hAnsiTheme="majorHAnsi" w:cstheme="majorHAnsi"/>
              </w:rPr>
              <w:t xml:space="preserve"> 2021</w:t>
            </w:r>
          </w:p>
          <w:p w14:paraId="4519F1AE" w14:textId="77777777" w:rsidR="00A93891" w:rsidRDefault="00A9389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92FF96C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21C3F35A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526A73F9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08CC397E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59499FDF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183EE00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3451B3A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5114815B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6CAF482F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5C878D7A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04FCF724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18AD8432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6B5A293E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30081E71" w14:textId="77777777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6787B08" w14:textId="2A6AA043" w:rsidR="00C43261" w:rsidRDefault="00C43261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5792F844" w14:textId="3C4B1EF2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28EF0661" w14:textId="74D47041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14E37696" w14:textId="75490D77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0E96782F" w14:textId="3D8D508E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1583B3D" w14:textId="60E58353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5FEC0435" w14:textId="7C6A4529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13EC22EB" w14:textId="65044FEF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17B775C" w14:textId="289F0813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780579EB" w14:textId="05233558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32C225F2" w14:textId="5D36787F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0DB99A33" w14:textId="77777777" w:rsidR="00A857E6" w:rsidRDefault="00A857E6" w:rsidP="00A93891">
            <w:pPr>
              <w:rPr>
                <w:rFonts w:asciiTheme="majorHAnsi" w:eastAsia="Times New Roman" w:hAnsiTheme="majorHAnsi" w:cstheme="majorHAnsi"/>
              </w:rPr>
            </w:pPr>
          </w:p>
          <w:p w14:paraId="4B6D6549" w14:textId="77777777" w:rsidR="00C43261" w:rsidRPr="00A857E6" w:rsidRDefault="00C43261" w:rsidP="00A938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</w:t>
            </w:r>
            <w:r w:rsidRPr="00A857E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857E6">
              <w:rPr>
                <w:rFonts w:ascii="Arial" w:eastAsia="Times New Roman" w:hAnsi="Arial" w:cs="Arial"/>
                <w:sz w:val="20"/>
                <w:szCs w:val="20"/>
              </w:rPr>
              <w:t xml:space="preserve"> June</w:t>
            </w:r>
          </w:p>
          <w:p w14:paraId="24262B7D" w14:textId="77777777" w:rsidR="00C43261" w:rsidRPr="00A857E6" w:rsidRDefault="00C43261" w:rsidP="00A938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A857E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857E6">
              <w:rPr>
                <w:rFonts w:ascii="Arial" w:eastAsia="Times New Roman" w:hAnsi="Arial" w:cs="Arial"/>
                <w:sz w:val="20"/>
                <w:szCs w:val="20"/>
              </w:rPr>
              <w:t xml:space="preserve"> July</w:t>
            </w:r>
          </w:p>
          <w:p w14:paraId="102DD0B0" w14:textId="77777777" w:rsidR="00A857E6" w:rsidRDefault="00A857E6" w:rsidP="00A9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FB246A" w14:textId="1E46761C" w:rsidR="00C43261" w:rsidRPr="00A857E6" w:rsidRDefault="00C43261" w:rsidP="00A938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A857E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A857E6">
              <w:rPr>
                <w:rFonts w:ascii="Arial" w:eastAsia="Times New Roman" w:hAnsi="Arial" w:cs="Arial"/>
                <w:sz w:val="20"/>
                <w:szCs w:val="20"/>
              </w:rPr>
              <w:t xml:space="preserve"> July</w:t>
            </w:r>
          </w:p>
          <w:p w14:paraId="676B6CD7" w14:textId="1346C1BB" w:rsidR="00C43261" w:rsidRPr="00A93891" w:rsidRDefault="00117764" w:rsidP="00A93891">
            <w:pPr>
              <w:rPr>
                <w:rFonts w:asciiTheme="majorHAnsi" w:eastAsia="Times New Roman" w:hAnsiTheme="majorHAnsi" w:cstheme="majorHAnsi"/>
              </w:rPr>
            </w:pPr>
            <w:r w:rsidRPr="00A857E6">
              <w:rPr>
                <w:rFonts w:ascii="Arial" w:eastAsia="Times New Roman" w:hAnsi="Arial" w:cs="Arial"/>
                <w:sz w:val="20"/>
                <w:szCs w:val="20"/>
              </w:rPr>
              <w:t>August</w:t>
            </w:r>
          </w:p>
        </w:tc>
      </w:tr>
      <w:tr w:rsidR="00191B3E" w14:paraId="2E3D6EA2" w14:textId="4D5409FF" w:rsidTr="004F502F">
        <w:tc>
          <w:tcPr>
            <w:tcW w:w="628" w:type="dxa"/>
          </w:tcPr>
          <w:p w14:paraId="65454A3A" w14:textId="05E69545" w:rsidR="00191B3E" w:rsidRPr="005920BF" w:rsidRDefault="00BA7BAB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2891" w:type="dxa"/>
          </w:tcPr>
          <w:p w14:paraId="3B4A2359" w14:textId="2F55E492" w:rsidR="00D34862" w:rsidRDefault="00620820" w:rsidP="00805F6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Update on changes at the Neaman Practice</w:t>
            </w:r>
          </w:p>
          <w:p w14:paraId="0D2E8FA1" w14:textId="4E48DE1E" w:rsidR="0091470E" w:rsidRDefault="0091470E" w:rsidP="00805F6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  <w:p w14:paraId="5C7DFB70" w14:textId="6C2B2D18" w:rsidR="0091470E" w:rsidRPr="0091470E" w:rsidRDefault="0091470E" w:rsidP="00805F6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1470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Response and Action relating to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HW letter 20/04/2021</w:t>
            </w:r>
          </w:p>
          <w:p w14:paraId="297AD7B4" w14:textId="77777777" w:rsidR="00620820" w:rsidRPr="0091470E" w:rsidRDefault="00620820" w:rsidP="00805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044F8E0" w14:textId="26B841CD" w:rsidR="00986A8E" w:rsidRPr="0091470E" w:rsidRDefault="00620820" w:rsidP="00620820">
            <w:pPr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91470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Dr Chor</w:t>
            </w:r>
          </w:p>
        </w:tc>
        <w:tc>
          <w:tcPr>
            <w:tcW w:w="8261" w:type="dxa"/>
          </w:tcPr>
          <w:p w14:paraId="69DBF47B" w14:textId="02EEFB2D" w:rsidR="00117764" w:rsidRDefault="00C87CC1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GB welcomed 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the meeting and expressed thanks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for joining the meeting.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7764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="00117764">
              <w:rPr>
                <w:rFonts w:ascii="Arial" w:hAnsi="Arial" w:cs="Arial"/>
                <w:sz w:val="20"/>
                <w:szCs w:val="20"/>
              </w:rPr>
              <w:t>Chor</w:t>
            </w:r>
            <w:proofErr w:type="spellEnd"/>
            <w:r w:rsidR="001177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D4E">
              <w:rPr>
                <w:rFonts w:ascii="Arial" w:hAnsi="Arial" w:cs="Arial"/>
                <w:sz w:val="20"/>
                <w:szCs w:val="20"/>
              </w:rPr>
              <w:t>highlighted the issues</w:t>
            </w:r>
            <w:r w:rsidR="00117764">
              <w:rPr>
                <w:rFonts w:ascii="Arial" w:hAnsi="Arial" w:cs="Arial"/>
                <w:sz w:val="20"/>
                <w:szCs w:val="20"/>
              </w:rPr>
              <w:t xml:space="preserve"> and concerns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about the Neaman </w:t>
            </w:r>
            <w:r w:rsidR="005D4D4E">
              <w:rPr>
                <w:rFonts w:ascii="Arial" w:hAnsi="Arial" w:cs="Arial"/>
                <w:sz w:val="20"/>
                <w:szCs w:val="20"/>
              </w:rPr>
              <w:t>Practice that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have  been </w:t>
            </w:r>
            <w:r w:rsidR="00117764">
              <w:rPr>
                <w:rFonts w:ascii="Arial" w:hAnsi="Arial" w:cs="Arial"/>
                <w:sz w:val="20"/>
                <w:szCs w:val="20"/>
              </w:rPr>
              <w:t xml:space="preserve"> raised by HWCoL on behalf of residents</w:t>
            </w:r>
            <w:r w:rsidR="005D4D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776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described the actions  being </w:t>
            </w:r>
            <w:r w:rsidR="00D31982">
              <w:rPr>
                <w:rFonts w:ascii="Arial" w:hAnsi="Arial" w:cs="Arial"/>
                <w:sz w:val="20"/>
                <w:szCs w:val="20"/>
              </w:rPr>
              <w:t xml:space="preserve"> taken to address them. </w:t>
            </w:r>
          </w:p>
          <w:p w14:paraId="3ED96799" w14:textId="7D9012D2" w:rsidR="0091470E" w:rsidRDefault="005D4D4E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included</w:t>
            </w:r>
            <w:r w:rsidR="0091470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C88C11" w14:textId="3DFCEBCA" w:rsidR="0091470E" w:rsidRDefault="0091470E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Rudeness of non-GP staff</w:t>
            </w:r>
          </w:p>
          <w:p w14:paraId="2AEE7C80" w14:textId="2D1282B7" w:rsidR="0091470E" w:rsidRDefault="0091470E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being unaware of dates for clinics and whether they are happening including the podiatry clinic. </w:t>
            </w:r>
          </w:p>
          <w:p w14:paraId="3A2D7861" w14:textId="6502C6BD" w:rsidR="0091470E" w:rsidRDefault="0091470E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not wearing name badges</w:t>
            </w:r>
            <w:r w:rsidR="00F304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8F2C2F" w14:textId="2AC8F965" w:rsidR="00F304E9" w:rsidRDefault="00F304E9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Inaccurate information on the website</w:t>
            </w:r>
          </w:p>
          <w:p w14:paraId="7B146CE2" w14:textId="00CAD9BE" w:rsidR="00F304E9" w:rsidRDefault="00F304E9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Practise telephone not being answered. </w:t>
            </w:r>
          </w:p>
          <w:p w14:paraId="011004E0" w14:textId="0F17147C" w:rsidR="00F304E9" w:rsidRDefault="00F304E9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attendance at the last Patient Participating Group, Data Breach, Minutes of PPG meeting not being published on website prior to the meeting. </w:t>
            </w:r>
          </w:p>
          <w:p w14:paraId="0379906C" w14:textId="7B0C04F0" w:rsidR="00F304E9" w:rsidRPr="0091470E" w:rsidRDefault="00F304E9" w:rsidP="0091470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not always wearing face masks appropriately and lack of hand sanitiser. </w:t>
            </w:r>
          </w:p>
          <w:p w14:paraId="4ED79A48" w14:textId="40469971" w:rsidR="00A17E69" w:rsidRDefault="00A17E69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06DB2" w14:textId="04C8A6BC" w:rsidR="009D1829" w:rsidRDefault="00A17E69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FF69FA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9D1829">
              <w:rPr>
                <w:rFonts w:ascii="Arial" w:hAnsi="Arial" w:cs="Arial"/>
                <w:sz w:val="20"/>
                <w:szCs w:val="20"/>
              </w:rPr>
              <w:t xml:space="preserve"> informed the meeting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that staff are under pressure with the rapid and ongoing changes City</w:t>
            </w:r>
            <w:r w:rsidR="009D1829">
              <w:rPr>
                <w:rFonts w:ascii="Arial" w:hAnsi="Arial" w:cs="Arial"/>
                <w:sz w:val="20"/>
                <w:szCs w:val="20"/>
              </w:rPr>
              <w:t xml:space="preserve"> and Hackney ICB will facilitate a half day for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reflect on 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the last year  and how they have responded and what can be don’t to improve  things for staff. </w:t>
            </w:r>
          </w:p>
          <w:p w14:paraId="402F17B7" w14:textId="77777777" w:rsidR="00517C3D" w:rsidRDefault="00517C3D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5F841" w14:textId="0E418040" w:rsidR="00A17E69" w:rsidRDefault="00A17E69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1D84B" w14:textId="2E9B9840" w:rsidR="00A17E69" w:rsidRDefault="00A17E69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D1829">
              <w:rPr>
                <w:rFonts w:ascii="Arial" w:hAnsi="Arial" w:cs="Arial"/>
                <w:sz w:val="20"/>
                <w:szCs w:val="20"/>
              </w:rPr>
              <w:t>ore staff will be put in place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 at the Neaman Practise</w:t>
            </w:r>
            <w:r w:rsidR="009D1829">
              <w:rPr>
                <w:rFonts w:ascii="Arial" w:hAnsi="Arial" w:cs="Arial"/>
                <w:sz w:val="20"/>
                <w:szCs w:val="20"/>
              </w:rPr>
              <w:t xml:space="preserve"> to ensure there is </w:t>
            </w:r>
            <w:r w:rsidR="00517C3D">
              <w:rPr>
                <w:rFonts w:ascii="Arial" w:hAnsi="Arial" w:cs="Arial"/>
                <w:sz w:val="20"/>
                <w:szCs w:val="20"/>
              </w:rPr>
              <w:t>a presence on</w:t>
            </w:r>
            <w:r w:rsidR="009D1829">
              <w:rPr>
                <w:rFonts w:ascii="Arial" w:hAnsi="Arial" w:cs="Arial"/>
                <w:sz w:val="20"/>
                <w:szCs w:val="20"/>
              </w:rPr>
              <w:t xml:space="preserve"> all floors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which will make patients feel safer.</w:t>
            </w:r>
            <w:r w:rsidR="009D1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7B9D9F" w14:textId="7D5A8C1D" w:rsidR="00A17E69" w:rsidRDefault="00A17E69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E2CF3" w14:textId="3B6A951F" w:rsidR="00A17E69" w:rsidRDefault="00A17E69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FF69FA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provided an </w:t>
            </w:r>
            <w:r w:rsidR="00517C3D">
              <w:rPr>
                <w:rFonts w:ascii="Arial" w:hAnsi="Arial" w:cs="Arial"/>
                <w:sz w:val="20"/>
                <w:szCs w:val="20"/>
              </w:rPr>
              <w:t>update patient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C3D">
              <w:rPr>
                <w:rFonts w:ascii="Arial" w:hAnsi="Arial" w:cs="Arial"/>
                <w:sz w:val="20"/>
                <w:szCs w:val="20"/>
              </w:rPr>
              <w:t>appointment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Patients are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C3D">
              <w:rPr>
                <w:rFonts w:ascii="Arial" w:hAnsi="Arial" w:cs="Arial"/>
                <w:sz w:val="20"/>
                <w:szCs w:val="20"/>
              </w:rPr>
              <w:t>triaged by phone to determine the level of support they need.  If it is determined they need to be seen, then an appointment is arranged to visit the GP</w:t>
            </w:r>
            <w:r w:rsidR="0002352A">
              <w:rPr>
                <w:rFonts w:ascii="Arial" w:hAnsi="Arial" w:cs="Arial"/>
                <w:sz w:val="20"/>
                <w:szCs w:val="20"/>
              </w:rPr>
              <w:t>. Most nurse appointments are face to face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r w:rsidR="00517C3D">
              <w:rPr>
                <w:rFonts w:ascii="Arial" w:hAnsi="Arial" w:cs="Arial"/>
                <w:sz w:val="20"/>
                <w:szCs w:val="20"/>
              </w:rPr>
              <w:t>post-natal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appointments, phlebotomy appointments </w:t>
            </w:r>
            <w:r w:rsidR="00F304E9">
              <w:rPr>
                <w:rFonts w:ascii="Arial" w:hAnsi="Arial" w:cs="Arial"/>
                <w:sz w:val="20"/>
                <w:szCs w:val="20"/>
              </w:rPr>
              <w:t>etc.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B40561" w14:textId="3949ACB1" w:rsidR="0002352A" w:rsidRDefault="001343AE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2352A">
              <w:rPr>
                <w:rFonts w:ascii="Arial" w:hAnsi="Arial" w:cs="Arial"/>
                <w:sz w:val="20"/>
                <w:szCs w:val="20"/>
              </w:rPr>
              <w:t>eople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appear </w:t>
            </w:r>
            <w:r w:rsidR="005D4D4E">
              <w:rPr>
                <w:rFonts w:ascii="Arial" w:hAnsi="Arial" w:cs="Arial"/>
                <w:sz w:val="20"/>
                <w:szCs w:val="20"/>
              </w:rPr>
              <w:t>to prefer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phone appointments first as it saves them </w:t>
            </w:r>
            <w:r w:rsidR="005D4D4E">
              <w:rPr>
                <w:rFonts w:ascii="Arial" w:hAnsi="Arial" w:cs="Arial"/>
                <w:sz w:val="20"/>
                <w:szCs w:val="20"/>
              </w:rPr>
              <w:t>from visiting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the practice and most issues can be safely dealt with over the phone. </w:t>
            </w:r>
          </w:p>
          <w:p w14:paraId="3486C533" w14:textId="14304B4E" w:rsidR="0002352A" w:rsidRDefault="001343AE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video call appointments are also available. </w:t>
            </w:r>
          </w:p>
          <w:p w14:paraId="1BC5B7DE" w14:textId="77777777" w:rsidR="001343AE" w:rsidRDefault="001343AE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D5E7F" w14:textId="4156025C" w:rsidR="0002352A" w:rsidRDefault="00517C3D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GPs priority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is to see patients who </w:t>
            </w:r>
            <w:r w:rsidR="00FF69FA">
              <w:rPr>
                <w:rFonts w:ascii="Arial" w:hAnsi="Arial" w:cs="Arial"/>
                <w:sz w:val="20"/>
                <w:szCs w:val="20"/>
              </w:rPr>
              <w:t xml:space="preserve">require </w:t>
            </w:r>
            <w:r w:rsidR="0002352A">
              <w:rPr>
                <w:rFonts w:ascii="Arial" w:hAnsi="Arial" w:cs="Arial"/>
                <w:sz w:val="20"/>
                <w:szCs w:val="20"/>
              </w:rPr>
              <w:t>to be seen as</w:t>
            </w:r>
            <w:r w:rsidR="00FF69FA">
              <w:rPr>
                <w:rFonts w:ascii="Arial" w:hAnsi="Arial" w:cs="Arial"/>
                <w:sz w:val="20"/>
                <w:szCs w:val="20"/>
              </w:rPr>
              <w:t xml:space="preserve"> soon as possible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they will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be seen on the same da</w:t>
            </w:r>
            <w:r w:rsidR="009C5FAF">
              <w:rPr>
                <w:rFonts w:ascii="Arial" w:hAnsi="Arial" w:cs="Arial"/>
                <w:sz w:val="20"/>
                <w:szCs w:val="20"/>
              </w:rPr>
              <w:t>y if</w:t>
            </w:r>
            <w:r>
              <w:rPr>
                <w:rFonts w:ascii="Arial" w:hAnsi="Arial" w:cs="Arial"/>
                <w:sz w:val="20"/>
                <w:szCs w:val="20"/>
              </w:rPr>
              <w:t xml:space="preserve"> urgent. A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new doc</w:t>
            </w:r>
            <w:r w:rsidR="00FF69FA">
              <w:rPr>
                <w:rFonts w:ascii="Arial" w:hAnsi="Arial" w:cs="Arial"/>
                <w:sz w:val="20"/>
                <w:szCs w:val="20"/>
              </w:rPr>
              <w:t>tor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joining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 the practise 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D4D4E">
              <w:rPr>
                <w:rFonts w:ascii="Arial" w:hAnsi="Arial" w:cs="Arial"/>
                <w:sz w:val="20"/>
                <w:szCs w:val="20"/>
              </w:rPr>
              <w:t>July to</w:t>
            </w:r>
            <w:r>
              <w:rPr>
                <w:rFonts w:ascii="Arial" w:hAnsi="Arial" w:cs="Arial"/>
                <w:sz w:val="20"/>
                <w:szCs w:val="20"/>
              </w:rPr>
              <w:t xml:space="preserve"> increase capacity and responsiveness. </w:t>
            </w:r>
          </w:p>
          <w:p w14:paraId="074C6CDF" w14:textId="19F96AC0" w:rsidR="0002352A" w:rsidRDefault="0002352A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10306" w14:textId="0BB73584" w:rsidR="0002352A" w:rsidRDefault="00FF69FA" w:rsidP="0001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lood tests </w:t>
            </w:r>
            <w:r w:rsidR="001343AE">
              <w:rPr>
                <w:rFonts w:ascii="Arial" w:hAnsi="Arial" w:cs="Arial"/>
                <w:sz w:val="20"/>
                <w:szCs w:val="20"/>
              </w:rPr>
              <w:t>are available to be</w:t>
            </w:r>
            <w:r w:rsidR="0002352A">
              <w:rPr>
                <w:rFonts w:ascii="Arial" w:hAnsi="Arial" w:cs="Arial"/>
                <w:sz w:val="20"/>
                <w:szCs w:val="20"/>
              </w:rPr>
              <w:t xml:space="preserve"> booked online as long people have their forms. </w:t>
            </w:r>
          </w:p>
          <w:p w14:paraId="2E58BF03" w14:textId="4E4A3706" w:rsidR="001343AE" w:rsidRDefault="001343AE" w:rsidP="000172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0BE8C" w14:textId="00F74055" w:rsidR="000172D7" w:rsidRPr="000172D7" w:rsidRDefault="0002352A" w:rsidP="00134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FF69FA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1343AE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3AE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an update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C5FAF">
              <w:rPr>
                <w:rFonts w:ascii="Arial" w:hAnsi="Arial" w:cs="Arial"/>
                <w:sz w:val="20"/>
                <w:szCs w:val="20"/>
              </w:rPr>
              <w:t>Board</w:t>
            </w:r>
            <w:r w:rsidR="00517C3D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5D4D4E">
              <w:rPr>
                <w:rFonts w:ascii="Arial" w:hAnsi="Arial" w:cs="Arial"/>
                <w:sz w:val="20"/>
                <w:szCs w:val="20"/>
              </w:rPr>
              <w:t>progress in</w:t>
            </w:r>
            <w:r>
              <w:rPr>
                <w:rFonts w:ascii="Arial" w:hAnsi="Arial" w:cs="Arial"/>
                <w:sz w:val="20"/>
                <w:szCs w:val="20"/>
              </w:rPr>
              <w:t xml:space="preserve"> 6 months</w:t>
            </w:r>
            <w:r w:rsidR="001343A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9" w:type="dxa"/>
          </w:tcPr>
          <w:p w14:paraId="6F82FAD4" w14:textId="6216BDDC" w:rsidR="000F7F5A" w:rsidRPr="000F7F5A" w:rsidRDefault="00517C3D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PC/Dr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Chor</w:t>
            </w:r>
            <w:proofErr w:type="spellEnd"/>
          </w:p>
        </w:tc>
        <w:tc>
          <w:tcPr>
            <w:tcW w:w="1410" w:type="dxa"/>
          </w:tcPr>
          <w:p w14:paraId="44602999" w14:textId="77859542" w:rsidR="000F7F5A" w:rsidRPr="000F7F5A" w:rsidRDefault="00517C3D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January 2022</w:t>
            </w:r>
          </w:p>
        </w:tc>
      </w:tr>
      <w:tr w:rsidR="00191B3E" w14:paraId="34A1984D" w14:textId="0C805A68" w:rsidTr="004F502F">
        <w:tc>
          <w:tcPr>
            <w:tcW w:w="628" w:type="dxa"/>
          </w:tcPr>
          <w:p w14:paraId="05CA1559" w14:textId="65C373C8" w:rsidR="00191B3E" w:rsidRPr="005920BF" w:rsidRDefault="00BA7BAB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2891" w:type="dxa"/>
          </w:tcPr>
          <w:p w14:paraId="15882936" w14:textId="4965CC37" w:rsidR="00D546F1" w:rsidRDefault="00620820" w:rsidP="002655A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HWCoL Business Plan</w:t>
            </w:r>
          </w:p>
          <w:p w14:paraId="6158408E" w14:textId="77777777" w:rsidR="00620820" w:rsidRDefault="00620820" w:rsidP="002655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DB5A5CD" w14:textId="77BD2E48" w:rsidR="00D546F1" w:rsidRPr="00443848" w:rsidRDefault="00D546F1" w:rsidP="0026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51962434" w14:textId="118A0B5C" w:rsidR="00F84A38" w:rsidRDefault="00C87CC1" w:rsidP="006208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GB updated the Board on progress with the completion of the 2021/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22 Business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 xml:space="preserve"> plan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The plan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="001343AE">
              <w:rPr>
                <w:rFonts w:ascii="Arial" w:eastAsia="Times New Roman" w:hAnsi="Arial" w:cs="Arial"/>
                <w:sz w:val="20"/>
                <w:szCs w:val="20"/>
              </w:rPr>
              <w:t>uilds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 xml:space="preserve"> on the work done in</w:t>
            </w:r>
            <w:r w:rsidR="00F84A38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 xml:space="preserve"> previous year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and now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includes objectives that are more specific to the needs of the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City.</w:t>
            </w:r>
            <w:r w:rsidR="001343AE">
              <w:rPr>
                <w:rFonts w:ascii="Arial" w:eastAsia="Times New Roman" w:hAnsi="Arial" w:cs="Arial"/>
                <w:sz w:val="20"/>
                <w:szCs w:val="20"/>
              </w:rPr>
              <w:t xml:space="preserve"> The plan is available on 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>the website and provides in</w:t>
            </w:r>
            <w:r w:rsidR="00F84A3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D16390">
              <w:rPr>
                <w:rFonts w:ascii="Arial" w:eastAsia="Times New Roman" w:hAnsi="Arial" w:cs="Arial"/>
                <w:sz w:val="20"/>
                <w:szCs w:val="20"/>
              </w:rPr>
              <w:t>depth</w:t>
            </w:r>
            <w:r w:rsidR="00F84A38">
              <w:rPr>
                <w:rFonts w:ascii="Arial" w:eastAsia="Times New Roman" w:hAnsi="Arial" w:cs="Arial"/>
                <w:sz w:val="20"/>
                <w:szCs w:val="20"/>
              </w:rPr>
              <w:t xml:space="preserve"> description of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the activities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HWCoL</w:t>
            </w:r>
            <w:r w:rsidR="00E108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4A38">
              <w:rPr>
                <w:rFonts w:ascii="Arial" w:eastAsia="Times New Roman" w:hAnsi="Arial" w:cs="Arial"/>
                <w:sz w:val="20"/>
                <w:szCs w:val="20"/>
              </w:rPr>
              <w:t xml:space="preserve">has planned for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 xml:space="preserve">year two </w:t>
            </w:r>
            <w:r w:rsidR="00F84A38">
              <w:rPr>
                <w:rFonts w:ascii="Arial" w:eastAsia="Times New Roman" w:hAnsi="Arial" w:cs="Arial"/>
                <w:sz w:val="20"/>
                <w:szCs w:val="20"/>
              </w:rPr>
              <w:t xml:space="preserve">and an outline for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year three</w:t>
            </w:r>
            <w:r w:rsidR="00E108A6">
              <w:rPr>
                <w:rFonts w:ascii="Arial" w:eastAsia="Times New Roman" w:hAnsi="Arial" w:cs="Arial"/>
                <w:sz w:val="20"/>
                <w:szCs w:val="20"/>
              </w:rPr>
              <w:t xml:space="preserve"> of the contract with COL. </w:t>
            </w:r>
          </w:p>
          <w:p w14:paraId="1203257A" w14:textId="402649E8" w:rsidR="00022E73" w:rsidRDefault="005D4D4E" w:rsidP="006208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Residents and stakeholders and will</w:t>
            </w:r>
            <w:r w:rsidR="00F84A38">
              <w:rPr>
                <w:rFonts w:ascii="Arial" w:eastAsia="Times New Roman" w:hAnsi="Arial" w:cs="Arial"/>
                <w:sz w:val="20"/>
                <w:szCs w:val="20"/>
              </w:rPr>
              <w:t xml:space="preserve"> be asked to</w:t>
            </w:r>
            <w:r w:rsidR="00E108A6">
              <w:rPr>
                <w:rFonts w:ascii="Arial" w:eastAsia="Times New Roman" w:hAnsi="Arial" w:cs="Arial"/>
                <w:sz w:val="20"/>
                <w:szCs w:val="20"/>
              </w:rPr>
              <w:t xml:space="preserve"> complete a survey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obtain </w:t>
            </w:r>
            <w:r w:rsidR="00E108A6">
              <w:rPr>
                <w:rFonts w:ascii="Arial" w:eastAsia="Times New Roman" w:hAnsi="Arial" w:cs="Arial"/>
                <w:sz w:val="20"/>
                <w:szCs w:val="20"/>
              </w:rPr>
              <w:t xml:space="preserve">their views of the plan. </w:t>
            </w:r>
          </w:p>
          <w:p w14:paraId="67BA0541" w14:textId="1720FF50" w:rsidR="00022E73" w:rsidRPr="00562108" w:rsidRDefault="00022E73" w:rsidP="00F84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6136882E" w14:textId="413B9DD7" w:rsidR="00953BA4" w:rsidRPr="005920BF" w:rsidRDefault="00C87CC1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</w:tc>
        <w:tc>
          <w:tcPr>
            <w:tcW w:w="1410" w:type="dxa"/>
          </w:tcPr>
          <w:p w14:paraId="42EA10E5" w14:textId="77777777" w:rsidR="00953BA4" w:rsidRDefault="00953BA4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62B0FE" w14:textId="77777777" w:rsidR="00E108A6" w:rsidRDefault="00E108A6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CCA6D0" w14:textId="77777777" w:rsidR="00E108A6" w:rsidRDefault="00E108A6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F26B52" w14:textId="242A2AF8" w:rsidR="00E108A6" w:rsidRPr="005920BF" w:rsidRDefault="00E108A6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B3E" w14:paraId="78C2E78F" w14:textId="5FF32A14" w:rsidTr="004F502F">
        <w:tc>
          <w:tcPr>
            <w:tcW w:w="628" w:type="dxa"/>
          </w:tcPr>
          <w:p w14:paraId="195F5169" w14:textId="54F42646" w:rsidR="00191B3E" w:rsidRPr="005920BF" w:rsidRDefault="00BA7BAB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2891" w:type="dxa"/>
          </w:tcPr>
          <w:p w14:paraId="4B0518EA" w14:textId="5F309182" w:rsidR="00C531DE" w:rsidRDefault="00620820" w:rsidP="004F502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St Leonard’s re-development Public Meeting</w:t>
            </w:r>
          </w:p>
          <w:p w14:paraId="654B1B17" w14:textId="77777777" w:rsidR="00F84A38" w:rsidRDefault="00F84A38" w:rsidP="004F50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2F735A" w14:textId="6F9F8904" w:rsidR="00C531DE" w:rsidRPr="00C531DE" w:rsidRDefault="00C531DE" w:rsidP="004F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054A8474" w14:textId="1B9F23D6" w:rsidR="00F84A38" w:rsidRDefault="00C87CC1" w:rsidP="0062082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 Malcolm Water updated the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Board.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 reminded the Board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that HWCoL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HW Hackney 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have 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agreed to hold a</w:t>
            </w:r>
            <w:r w:rsidR="006838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public meeting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the redevelopment of the site. </w:t>
            </w:r>
          </w:p>
          <w:p w14:paraId="66180669" w14:textId="77777777" w:rsidR="00E108A6" w:rsidRDefault="00E108A6" w:rsidP="0062082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5CC8A8" w14:textId="1E1968E7" w:rsidR="00683853" w:rsidRDefault="00E108A6" w:rsidP="0062082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public meeting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 held Via Teams on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13</w:t>
            </w:r>
            <w:r w:rsidR="005D4D4E" w:rsidRPr="006838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 of</w:t>
            </w:r>
            <w:r w:rsidR="006838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2020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84A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52479019" w14:textId="1F83BCAD" w:rsidR="001362CC" w:rsidRPr="00DB6543" w:rsidRDefault="00683853" w:rsidP="00E108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The format</w:t>
            </w:r>
            <w:r w:rsidR="00F84A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 include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series of presentations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residents will be able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submit questions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The objective is to enable residents and users to input into the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development of the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hospital so needs can be met. 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39" w:type="dxa"/>
          </w:tcPr>
          <w:p w14:paraId="2CE469D9" w14:textId="61F89D05" w:rsidR="00DB6543" w:rsidRDefault="00E108A6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MW</w:t>
            </w:r>
          </w:p>
          <w:p w14:paraId="7315E334" w14:textId="4C094AFC" w:rsidR="00AE0C1F" w:rsidRPr="00DB6543" w:rsidRDefault="00AE0C1F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3FD2DF7" w14:textId="77777777" w:rsidR="00DB6543" w:rsidRDefault="00DB6543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B954A" w14:textId="1B8E9112" w:rsidR="00AE0C1F" w:rsidRPr="00DB6543" w:rsidRDefault="00AE0C1F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B3E" w14:paraId="1AEA8050" w14:textId="7ED68B5F" w:rsidTr="004F502F">
        <w:tc>
          <w:tcPr>
            <w:tcW w:w="628" w:type="dxa"/>
          </w:tcPr>
          <w:p w14:paraId="1D7E8CC1" w14:textId="1E383EBD" w:rsidR="00191B3E" w:rsidRPr="005920BF" w:rsidRDefault="00BA7BAB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2891" w:type="dxa"/>
          </w:tcPr>
          <w:p w14:paraId="285F9A6B" w14:textId="724CFE3E" w:rsidR="00F37788" w:rsidRDefault="00620820" w:rsidP="00277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Covid-19 </w:t>
            </w:r>
            <w:r w:rsidR="001D19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Grant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 presentation </w:t>
            </w:r>
          </w:p>
          <w:p w14:paraId="7149F24C" w14:textId="77777777" w:rsidR="00620820" w:rsidRDefault="00620820" w:rsidP="00277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7DD53" w14:textId="6388E832" w:rsidR="00191B3E" w:rsidRPr="001E23B9" w:rsidRDefault="00191B3E" w:rsidP="0026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6F6343BC" w14:textId="4AA115BF" w:rsidR="003D014D" w:rsidRDefault="00FE3058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PC   update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Board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 progress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against delivery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milestones for the Information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Grant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this grant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available until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end of December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2021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1D19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produced two fact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sheets: one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myths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regarding vaccines</w:t>
            </w:r>
            <w:r w:rsidR="00E108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one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 the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location and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availability of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D19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rapid testing sites. </w:t>
            </w:r>
          </w:p>
          <w:p w14:paraId="43F06957" w14:textId="34C667A6" w:rsidR="001D198D" w:rsidRDefault="008F3B08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HWCoL w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ill be producing two more fact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sheets; one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mental health</w:t>
            </w:r>
            <w:r w:rsidR="001D19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available services across</w:t>
            </w:r>
            <w:r w:rsidR="001D19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City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one on long term covid 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the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services </w:t>
            </w:r>
            <w:r w:rsidR="001D19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that will be provided</w:t>
            </w:r>
            <w:r w:rsidR="00FE3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4A2FCA67" w14:textId="40FA4AAD" w:rsidR="001362CC" w:rsidRPr="001E23B9" w:rsidRDefault="00FE3058" w:rsidP="00315B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PC informed the Board that   the team are </w:t>
            </w:r>
            <w:r w:rsidR="005930E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assessing the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930E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possibility of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holding </w:t>
            </w:r>
            <w:r w:rsidR="008F3B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1362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public webinar</w:t>
            </w:r>
            <w:r w:rsidR="005179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3B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September/October</w:t>
            </w:r>
            <w:r w:rsidR="009C5F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5D4D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 the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930E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subject for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discussion has not been decided. </w:t>
            </w:r>
            <w:r w:rsidR="008F3B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39" w:type="dxa"/>
          </w:tcPr>
          <w:p w14:paraId="6C7E9AF0" w14:textId="488422C1" w:rsidR="00047DE3" w:rsidRPr="00047DE3" w:rsidRDefault="008F3B08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RC</w:t>
            </w:r>
          </w:p>
          <w:p w14:paraId="68139539" w14:textId="08B696D5" w:rsidR="00047DE3" w:rsidRPr="00047DE3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3452CF3" w14:textId="77777777" w:rsidR="00047DE3" w:rsidRPr="00047DE3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F7D1CE" w14:textId="77777777" w:rsidR="00047DE3" w:rsidRPr="00047DE3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A56813" w14:textId="77777777" w:rsidR="00047DE3" w:rsidRPr="00047DE3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5E7044" w14:textId="2AC830FB" w:rsidR="00047DE3" w:rsidRPr="00047DE3" w:rsidRDefault="00047DE3" w:rsidP="00047D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B3E" w14:paraId="4E8C5A53" w14:textId="2C160F1D" w:rsidTr="004F502F">
        <w:tc>
          <w:tcPr>
            <w:tcW w:w="628" w:type="dxa"/>
          </w:tcPr>
          <w:p w14:paraId="227726C9" w14:textId="12E2BFD8" w:rsidR="00191B3E" w:rsidRPr="005920BF" w:rsidRDefault="00191B3E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20BF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A7BAB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  <w:p w14:paraId="612B208B" w14:textId="06B4B0FB" w:rsidR="0082037A" w:rsidRPr="0082037A" w:rsidRDefault="0082037A" w:rsidP="0082037A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91" w:type="dxa"/>
          </w:tcPr>
          <w:p w14:paraId="1146AC02" w14:textId="15556646" w:rsidR="005930EE" w:rsidRDefault="00620820" w:rsidP="00191B3E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HWCoL’s Covid-19 Policy</w:t>
            </w:r>
            <w:r w:rsidR="009C5FAF">
              <w:rPr>
                <w:rFonts w:ascii="Calibri" w:eastAsia="Times New Roman" w:hAnsi="Calibri" w:cs="Calibri"/>
                <w:b/>
                <w:color w:val="000000"/>
              </w:rPr>
              <w:t>:</w:t>
            </w:r>
            <w:r w:rsidR="005930EE">
              <w:rPr>
                <w:rFonts w:ascii="Calibri" w:eastAsia="Times New Roman" w:hAnsi="Calibri" w:cs="Calibri"/>
                <w:b/>
                <w:color w:val="000000"/>
              </w:rPr>
              <w:t xml:space="preserve">   Approval </w:t>
            </w:r>
          </w:p>
          <w:p w14:paraId="2F607B21" w14:textId="77777777" w:rsidR="00620820" w:rsidRPr="00620820" w:rsidRDefault="00620820" w:rsidP="00191B3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C6C179" w14:textId="2FA230CA" w:rsidR="00191B3E" w:rsidRPr="00620820" w:rsidRDefault="00191B3E" w:rsidP="00191B3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7A812316" w14:textId="047D6BD4" w:rsidR="00047DE3" w:rsidRDefault="00FE3058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GB   gave a verbal update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on HWCoL’s new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Covid 1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policy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 and asked that Trustees approve</w:t>
            </w:r>
            <w:r w:rsidR="00D3198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 xml:space="preserve">The policy </w:t>
            </w:r>
            <w:r w:rsidR="008F3B08">
              <w:rPr>
                <w:rFonts w:ascii="Arial" w:eastAsia="Times New Roman" w:hAnsi="Arial" w:cs="Arial"/>
                <w:sz w:val="20"/>
                <w:szCs w:val="20"/>
              </w:rPr>
              <w:t xml:space="preserve">explains 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1362CC">
              <w:rPr>
                <w:rFonts w:ascii="Arial" w:eastAsia="Times New Roman" w:hAnsi="Arial" w:cs="Arial"/>
                <w:sz w:val="20"/>
                <w:szCs w:val="20"/>
              </w:rPr>
              <w:t>ow</w:t>
            </w:r>
            <w:r w:rsidR="008F3B08">
              <w:rPr>
                <w:rFonts w:ascii="Arial" w:eastAsia="Times New Roman" w:hAnsi="Arial" w:cs="Arial"/>
                <w:sz w:val="20"/>
                <w:szCs w:val="20"/>
              </w:rPr>
              <w:t xml:space="preserve"> the return of staff to the office will be managed safely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includes guidance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for staff, 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 xml:space="preserve">rustees, 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>volunteers,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 visitors. The policy had 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 xml:space="preserve">been circulated to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>rustees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 for review prior to the Board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meeting. </w:t>
            </w:r>
          </w:p>
          <w:p w14:paraId="4FECD9C8" w14:textId="6DB68967" w:rsidR="001362CC" w:rsidRDefault="001362CC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C2FAAF" w14:textId="6D1063D0" w:rsidR="001758D8" w:rsidRDefault="00517929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HW</w:t>
            </w:r>
            <w:r w:rsidR="008F3B08">
              <w:rPr>
                <w:rFonts w:ascii="Arial" w:eastAsia="Times New Roman" w:hAnsi="Arial" w:cs="Arial"/>
                <w:sz w:val="20"/>
                <w:szCs w:val="20"/>
              </w:rPr>
              <w:t>CoL will adapt</w:t>
            </w:r>
            <w:r w:rsidR="001758D8">
              <w:rPr>
                <w:rFonts w:ascii="Arial" w:eastAsia="Times New Roman" w:hAnsi="Arial" w:cs="Arial"/>
                <w:sz w:val="20"/>
                <w:szCs w:val="20"/>
              </w:rPr>
              <w:t xml:space="preserve"> the 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policy as new information becomes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available to make sure  that all staff and visitors are kept. </w:t>
            </w:r>
            <w:r w:rsidR="00175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5F00904" w14:textId="34A54ED4" w:rsidR="001758D8" w:rsidRDefault="001758D8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Trustees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endorse</w:t>
            </w:r>
            <w:r w:rsidR="005930EE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the policy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2962EC5" w14:textId="1E0225C5" w:rsidR="00047DE3" w:rsidRPr="00FA7E4D" w:rsidRDefault="00047DE3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7753AFB1" w14:textId="46A17F75" w:rsidR="00191B3E" w:rsidRPr="005920BF" w:rsidRDefault="005930E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GB </w:t>
            </w:r>
          </w:p>
        </w:tc>
        <w:tc>
          <w:tcPr>
            <w:tcW w:w="1410" w:type="dxa"/>
          </w:tcPr>
          <w:p w14:paraId="64CF83CE" w14:textId="2D967899" w:rsidR="00191B3E" w:rsidRPr="005920BF" w:rsidRDefault="00191B3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5BA4" w14:paraId="1A9DF2FF" w14:textId="77777777" w:rsidTr="005D4D4E">
        <w:trPr>
          <w:trHeight w:val="1594"/>
        </w:trPr>
        <w:tc>
          <w:tcPr>
            <w:tcW w:w="628" w:type="dxa"/>
          </w:tcPr>
          <w:p w14:paraId="5FBC07D3" w14:textId="6A6893D2" w:rsidR="00315BA4" w:rsidRPr="005920BF" w:rsidRDefault="00315BA4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A7BAB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2891" w:type="dxa"/>
          </w:tcPr>
          <w:p w14:paraId="2E066498" w14:textId="742CDBE2" w:rsidR="00315BA4" w:rsidRDefault="00620820" w:rsidP="002655A7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Annual Public Meeting</w:t>
            </w:r>
          </w:p>
          <w:p w14:paraId="77FC67E8" w14:textId="77777777" w:rsidR="00620820" w:rsidRDefault="00620820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B850464" w14:textId="3355EAE7" w:rsidR="00315BA4" w:rsidRPr="00315BA4" w:rsidRDefault="00315BA4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352ADC10" w14:textId="6DA54CED" w:rsidR="00A3508E" w:rsidRDefault="005930EE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GB confirmed that the 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>AGM will be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held on</w:t>
            </w:r>
            <w:r w:rsidR="005179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758D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1758D8" w:rsidRPr="001758D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1758D8">
              <w:rPr>
                <w:rFonts w:ascii="Arial" w:eastAsia="Times New Roman" w:hAnsi="Arial" w:cs="Arial"/>
                <w:sz w:val="20"/>
                <w:szCs w:val="20"/>
              </w:rPr>
              <w:t xml:space="preserve"> September 2021 via zoom.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It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unlikely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that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sufficiently large space will be available given the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likelihood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any remaining Covid restrictions.  B</w:t>
            </w:r>
            <w:r w:rsidR="008F3B08">
              <w:rPr>
                <w:rFonts w:ascii="Arial" w:eastAsia="Times New Roman" w:hAnsi="Arial" w:cs="Arial"/>
                <w:sz w:val="20"/>
                <w:szCs w:val="20"/>
              </w:rPr>
              <w:t>oard members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endorsed this approach. </w:t>
            </w:r>
            <w:r w:rsidR="008F3B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 format of the event has yet to be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confirmed, but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will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>include guest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speakers </w:t>
            </w:r>
          </w:p>
          <w:p w14:paraId="490648E5" w14:textId="4BA0FD6F" w:rsidR="001758D8" w:rsidRPr="001F567D" w:rsidRDefault="001758D8" w:rsidP="00FA7E4D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1127477F" w14:textId="121CDD15" w:rsidR="00315BA4" w:rsidRPr="005920BF" w:rsidRDefault="005930E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PC/GB</w:t>
            </w:r>
          </w:p>
        </w:tc>
        <w:tc>
          <w:tcPr>
            <w:tcW w:w="1410" w:type="dxa"/>
          </w:tcPr>
          <w:p w14:paraId="2AEE7F7F" w14:textId="29092DBC" w:rsidR="00315BA4" w:rsidRPr="005920BF" w:rsidRDefault="005930E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18/07/2021</w:t>
            </w:r>
          </w:p>
        </w:tc>
      </w:tr>
      <w:tr w:rsidR="00315BA4" w14:paraId="22C2A762" w14:textId="77777777" w:rsidTr="004F502F">
        <w:tc>
          <w:tcPr>
            <w:tcW w:w="628" w:type="dxa"/>
          </w:tcPr>
          <w:p w14:paraId="13BA7F98" w14:textId="7F8C0F88" w:rsidR="00315BA4" w:rsidRPr="005920BF" w:rsidRDefault="00315BA4" w:rsidP="002655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A7BAB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2891" w:type="dxa"/>
          </w:tcPr>
          <w:p w14:paraId="6A370B48" w14:textId="7B8CF7CC" w:rsidR="00315BA4" w:rsidRDefault="00620820" w:rsidP="002655A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8519A0">
              <w:rPr>
                <w:rFonts w:ascii="Calibri" w:eastAsia="Times New Roman" w:hAnsi="Calibri" w:cs="Calibri"/>
                <w:b/>
                <w:color w:val="000000"/>
              </w:rPr>
              <w:t>A.O.B Questions from the Floor</w:t>
            </w:r>
          </w:p>
          <w:p w14:paraId="6A0B37CE" w14:textId="77777777" w:rsidR="00620820" w:rsidRDefault="00620820" w:rsidP="00265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BD9E5E" w14:textId="07787B09" w:rsidR="00315BA4" w:rsidRPr="00315BA4" w:rsidRDefault="00315BA4" w:rsidP="002655A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2971662C" w14:textId="3C91BB90" w:rsidR="00602F37" w:rsidRPr="001F567D" w:rsidRDefault="00516DDE" w:rsidP="005D4D4E">
            <w:pPr>
              <w:tabs>
                <w:tab w:val="left" w:pos="151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CW</w:t>
            </w:r>
            <w:r w:rsidR="00A350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enquired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about progress</w:t>
            </w:r>
            <w:r w:rsidR="009C5FAF">
              <w:rPr>
                <w:rFonts w:ascii="Arial" w:eastAsia="Times New Roman" w:hAnsi="Arial" w:cs="Arial"/>
                <w:sz w:val="20"/>
                <w:szCs w:val="20"/>
              </w:rPr>
              <w:t xml:space="preserve"> on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the audiology</w:t>
            </w:r>
            <w:r w:rsidR="00A3508E">
              <w:rPr>
                <w:rFonts w:ascii="Arial" w:eastAsia="Times New Roman" w:hAnsi="Arial" w:cs="Arial"/>
                <w:sz w:val="20"/>
                <w:szCs w:val="20"/>
              </w:rPr>
              <w:t xml:space="preserve"> and mystery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shopper project.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>Concerns were raised over the provision and responsiveness  of  services at UCLH.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PC</w:t>
            </w:r>
            <w:r w:rsidR="005D4D4E">
              <w:rPr>
                <w:rFonts w:ascii="Arial" w:eastAsia="Times New Roman" w:hAnsi="Arial" w:cs="Arial"/>
                <w:sz w:val="20"/>
                <w:szCs w:val="20"/>
              </w:rPr>
              <w:t xml:space="preserve"> will review and update at the next board. </w:t>
            </w:r>
          </w:p>
        </w:tc>
        <w:tc>
          <w:tcPr>
            <w:tcW w:w="839" w:type="dxa"/>
          </w:tcPr>
          <w:p w14:paraId="7E6980B8" w14:textId="627CEDF1" w:rsidR="00315BA4" w:rsidRPr="005920BF" w:rsidRDefault="005D4D4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</w:t>
            </w:r>
          </w:p>
        </w:tc>
        <w:tc>
          <w:tcPr>
            <w:tcW w:w="1410" w:type="dxa"/>
          </w:tcPr>
          <w:p w14:paraId="307C11C6" w14:textId="618E4977" w:rsidR="00315BA4" w:rsidRPr="005920BF" w:rsidRDefault="005D4D4E" w:rsidP="00A261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September 2021</w:t>
            </w:r>
          </w:p>
        </w:tc>
      </w:tr>
    </w:tbl>
    <w:p w14:paraId="4BC90FB6" w14:textId="77777777" w:rsidR="00320E70" w:rsidRPr="004F502F" w:rsidRDefault="00320E70">
      <w:pPr>
        <w:rPr>
          <w:sz w:val="16"/>
          <w:szCs w:val="16"/>
        </w:rPr>
      </w:pPr>
    </w:p>
    <w:p w14:paraId="2A8150C0" w14:textId="629C0085" w:rsidR="008D0A09" w:rsidRPr="002644F2" w:rsidRDefault="008D0A09" w:rsidP="000F5736">
      <w:pPr>
        <w:rPr>
          <w:rFonts w:ascii="Arial" w:hAnsi="Arial" w:cs="Arial"/>
          <w:sz w:val="2"/>
          <w:szCs w:val="2"/>
        </w:rPr>
      </w:pPr>
    </w:p>
    <w:sectPr w:rsidR="008D0A09" w:rsidRPr="002644F2" w:rsidSect="00A83287">
      <w:headerReference w:type="default" r:id="rId11"/>
      <w:footerReference w:type="default" r:id="rId12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EB23" w14:textId="77777777" w:rsidR="00C26126" w:rsidRDefault="00C26126" w:rsidP="002655A7">
      <w:r>
        <w:separator/>
      </w:r>
    </w:p>
  </w:endnote>
  <w:endnote w:type="continuationSeparator" w:id="0">
    <w:p w14:paraId="740CAF6A" w14:textId="77777777" w:rsidR="00C26126" w:rsidRDefault="00C26126" w:rsidP="002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76E8" w14:textId="280CA5A6" w:rsidR="00BB2CA0" w:rsidRPr="00016088" w:rsidRDefault="00BB2CA0">
    <w:pPr>
      <w:pStyle w:val="Footer"/>
      <w:rPr>
        <w:noProof/>
        <w:sz w:val="22"/>
        <w:szCs w:val="22"/>
      </w:rPr>
    </w:pPr>
    <w:r w:rsidRPr="00016088">
      <w:rPr>
        <w:sz w:val="22"/>
        <w:szCs w:val="22"/>
      </w:rPr>
      <w:fldChar w:fldCharType="begin"/>
    </w:r>
    <w:r w:rsidRPr="00016088">
      <w:rPr>
        <w:sz w:val="22"/>
        <w:szCs w:val="22"/>
      </w:rPr>
      <w:instrText xml:space="preserve"> PAGE   \* MERGEFORMAT </w:instrText>
    </w:r>
    <w:r w:rsidRPr="00016088">
      <w:rPr>
        <w:sz w:val="22"/>
        <w:szCs w:val="22"/>
      </w:rPr>
      <w:fldChar w:fldCharType="separate"/>
    </w:r>
    <w:r w:rsidR="003D0906">
      <w:rPr>
        <w:noProof/>
        <w:sz w:val="22"/>
        <w:szCs w:val="22"/>
      </w:rPr>
      <w:t>5</w:t>
    </w:r>
    <w:r w:rsidRPr="00016088">
      <w:rPr>
        <w:noProof/>
        <w:sz w:val="22"/>
        <w:szCs w:val="22"/>
      </w:rPr>
      <w:fldChar w:fldCharType="end"/>
    </w:r>
    <w:r w:rsidR="005328A0">
      <w:rPr>
        <w:noProof/>
        <w:sz w:val="22"/>
        <w:szCs w:val="22"/>
      </w:rPr>
      <w:t xml:space="preserve"> of </w:t>
    </w:r>
    <w:r w:rsidR="00955949">
      <w:rPr>
        <w:noProof/>
        <w:sz w:val="22"/>
        <w:szCs w:val="22"/>
      </w:rPr>
      <w:t>5</w:t>
    </w:r>
    <w:r w:rsidRPr="00016088">
      <w:rPr>
        <w:noProof/>
        <w:sz w:val="22"/>
        <w:szCs w:val="22"/>
      </w:rPr>
      <w:t xml:space="preserve"> </w:t>
    </w:r>
    <w:r w:rsidRPr="00016088">
      <w:rPr>
        <w:sz w:val="22"/>
        <w:szCs w:val="22"/>
      </w:rPr>
      <w:t xml:space="preserve">HWCoL </w:t>
    </w:r>
    <w:r w:rsidR="00620820">
      <w:rPr>
        <w:sz w:val="22"/>
        <w:szCs w:val="22"/>
      </w:rPr>
      <w:t xml:space="preserve">Public </w:t>
    </w:r>
    <w:r w:rsidRPr="00016088">
      <w:rPr>
        <w:sz w:val="22"/>
        <w:szCs w:val="22"/>
      </w:rPr>
      <w:t xml:space="preserve">Board Meeting </w:t>
    </w:r>
    <w:r>
      <w:rPr>
        <w:sz w:val="22"/>
        <w:szCs w:val="22"/>
      </w:rPr>
      <w:t>Minutes</w:t>
    </w:r>
    <w:r w:rsidR="00620820">
      <w:rPr>
        <w:sz w:val="22"/>
        <w:szCs w:val="22"/>
      </w:rPr>
      <w:t xml:space="preserve"> </w:t>
    </w:r>
    <w:r w:rsidR="007F514C">
      <w:rPr>
        <w:sz w:val="22"/>
        <w:szCs w:val="22"/>
      </w:rPr>
      <w:t>–</w:t>
    </w:r>
    <w:r>
      <w:rPr>
        <w:sz w:val="22"/>
        <w:szCs w:val="22"/>
      </w:rPr>
      <w:t xml:space="preserve"> </w:t>
    </w:r>
    <w:r w:rsidR="00047DE3">
      <w:rPr>
        <w:sz w:val="22"/>
        <w:szCs w:val="22"/>
      </w:rPr>
      <w:t>1</w:t>
    </w:r>
    <w:r w:rsidR="00620820">
      <w:rPr>
        <w:sz w:val="22"/>
        <w:szCs w:val="22"/>
      </w:rPr>
      <w:t>8</w:t>
    </w:r>
    <w:r w:rsidR="00620820" w:rsidRPr="00620820">
      <w:rPr>
        <w:sz w:val="22"/>
        <w:szCs w:val="22"/>
        <w:vertAlign w:val="superscript"/>
      </w:rPr>
      <w:t>th</w:t>
    </w:r>
    <w:r w:rsidR="00620820">
      <w:rPr>
        <w:sz w:val="22"/>
        <w:szCs w:val="22"/>
      </w:rPr>
      <w:t xml:space="preserve"> June</w:t>
    </w:r>
    <w:r w:rsidRPr="00016088">
      <w:rPr>
        <w:sz w:val="22"/>
        <w:szCs w:val="22"/>
      </w:rPr>
      <w:t xml:space="preserve"> 202</w:t>
    </w:r>
    <w:r w:rsidR="00C369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D0C" w14:textId="77777777" w:rsidR="00C26126" w:rsidRDefault="00C26126" w:rsidP="002655A7">
      <w:r>
        <w:separator/>
      </w:r>
    </w:p>
  </w:footnote>
  <w:footnote w:type="continuationSeparator" w:id="0">
    <w:p w14:paraId="4B74ED44" w14:textId="77777777" w:rsidR="00C26126" w:rsidRDefault="00C26126" w:rsidP="002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48D8" w14:textId="77777777" w:rsidR="00BB2CA0" w:rsidRPr="002655A7" w:rsidRDefault="00BB2CA0" w:rsidP="002655A7">
    <w:pPr>
      <w:pStyle w:val="Header"/>
    </w:pPr>
    <w:r>
      <w:rPr>
        <w:noProof/>
        <w:lang w:val="en-US"/>
      </w:rPr>
      <w:drawing>
        <wp:inline distT="0" distB="0" distL="0" distR="0" wp14:anchorId="76A6029C" wp14:editId="59BF0751">
          <wp:extent cx="2682240" cy="670560"/>
          <wp:effectExtent l="0" t="0" r="0" b="0"/>
          <wp:docPr id="379523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1D"/>
    <w:multiLevelType w:val="hybridMultilevel"/>
    <w:tmpl w:val="D6066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E02"/>
    <w:multiLevelType w:val="hybridMultilevel"/>
    <w:tmpl w:val="2D5C9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24B0"/>
    <w:multiLevelType w:val="hybridMultilevel"/>
    <w:tmpl w:val="7E6EC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7E1"/>
    <w:multiLevelType w:val="hybridMultilevel"/>
    <w:tmpl w:val="53A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6F22"/>
    <w:multiLevelType w:val="hybridMultilevel"/>
    <w:tmpl w:val="210E7974"/>
    <w:lvl w:ilvl="0" w:tplc="6C92B21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1F87"/>
    <w:multiLevelType w:val="hybridMultilevel"/>
    <w:tmpl w:val="F6E6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2C3F"/>
    <w:multiLevelType w:val="hybridMultilevel"/>
    <w:tmpl w:val="5690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1222"/>
    <w:multiLevelType w:val="hybridMultilevel"/>
    <w:tmpl w:val="159A2E5A"/>
    <w:lvl w:ilvl="0" w:tplc="23C0C7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732"/>
    <w:multiLevelType w:val="hybridMultilevel"/>
    <w:tmpl w:val="C81C6C72"/>
    <w:lvl w:ilvl="0" w:tplc="7FB84F0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9C055BE"/>
    <w:multiLevelType w:val="hybridMultilevel"/>
    <w:tmpl w:val="41D4D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763AB"/>
    <w:multiLevelType w:val="hybridMultilevel"/>
    <w:tmpl w:val="CA78E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A3ECB"/>
    <w:multiLevelType w:val="hybridMultilevel"/>
    <w:tmpl w:val="497C7496"/>
    <w:lvl w:ilvl="0" w:tplc="0F382D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A15"/>
    <w:multiLevelType w:val="hybridMultilevel"/>
    <w:tmpl w:val="FF0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661DA"/>
    <w:multiLevelType w:val="hybridMultilevel"/>
    <w:tmpl w:val="53D69F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F567CE"/>
    <w:multiLevelType w:val="hybridMultilevel"/>
    <w:tmpl w:val="0F5477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314"/>
    <w:multiLevelType w:val="hybridMultilevel"/>
    <w:tmpl w:val="53D6AB50"/>
    <w:lvl w:ilvl="0" w:tplc="C1265294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3426A"/>
    <w:multiLevelType w:val="hybridMultilevel"/>
    <w:tmpl w:val="52DE7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2C0F"/>
    <w:multiLevelType w:val="hybridMultilevel"/>
    <w:tmpl w:val="0A48E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77158"/>
    <w:multiLevelType w:val="hybridMultilevel"/>
    <w:tmpl w:val="C8D0541C"/>
    <w:lvl w:ilvl="0" w:tplc="4D82F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3617"/>
    <w:multiLevelType w:val="hybridMultilevel"/>
    <w:tmpl w:val="7EFE47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A3AC6"/>
    <w:multiLevelType w:val="hybridMultilevel"/>
    <w:tmpl w:val="53C05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B725B"/>
    <w:multiLevelType w:val="hybridMultilevel"/>
    <w:tmpl w:val="E1262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30D7F"/>
    <w:multiLevelType w:val="hybridMultilevel"/>
    <w:tmpl w:val="2A74F9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B219A"/>
    <w:multiLevelType w:val="hybridMultilevel"/>
    <w:tmpl w:val="AF4439D8"/>
    <w:lvl w:ilvl="0" w:tplc="83D28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FE06EA"/>
    <w:multiLevelType w:val="hybridMultilevel"/>
    <w:tmpl w:val="C4568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8D7E5B"/>
    <w:multiLevelType w:val="hybridMultilevel"/>
    <w:tmpl w:val="FA900D2C"/>
    <w:lvl w:ilvl="0" w:tplc="1AC6A4C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32617"/>
    <w:multiLevelType w:val="hybridMultilevel"/>
    <w:tmpl w:val="0B9A5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26"/>
  </w:num>
  <w:num w:numId="11">
    <w:abstractNumId w:val="2"/>
  </w:num>
  <w:num w:numId="12">
    <w:abstractNumId w:val="8"/>
  </w:num>
  <w:num w:numId="13">
    <w:abstractNumId w:val="17"/>
  </w:num>
  <w:num w:numId="14">
    <w:abstractNumId w:val="15"/>
  </w:num>
  <w:num w:numId="15">
    <w:abstractNumId w:val="3"/>
  </w:num>
  <w:num w:numId="16">
    <w:abstractNumId w:val="19"/>
  </w:num>
  <w:num w:numId="17">
    <w:abstractNumId w:val="12"/>
  </w:num>
  <w:num w:numId="18">
    <w:abstractNumId w:val="1"/>
  </w:num>
  <w:num w:numId="19">
    <w:abstractNumId w:val="23"/>
  </w:num>
  <w:num w:numId="20">
    <w:abstractNumId w:val="4"/>
  </w:num>
  <w:num w:numId="21">
    <w:abstractNumId w:val="20"/>
  </w:num>
  <w:num w:numId="22">
    <w:abstractNumId w:val="5"/>
  </w:num>
  <w:num w:numId="23">
    <w:abstractNumId w:val="7"/>
  </w:num>
  <w:num w:numId="24">
    <w:abstractNumId w:val="6"/>
  </w:num>
  <w:num w:numId="25">
    <w:abstractNumId w:val="13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A7"/>
    <w:rsid w:val="000110B5"/>
    <w:rsid w:val="000115BB"/>
    <w:rsid w:val="00014C4D"/>
    <w:rsid w:val="00015011"/>
    <w:rsid w:val="00016088"/>
    <w:rsid w:val="000172D7"/>
    <w:rsid w:val="0001735F"/>
    <w:rsid w:val="00022E73"/>
    <w:rsid w:val="0002352A"/>
    <w:rsid w:val="000260AB"/>
    <w:rsid w:val="0003634E"/>
    <w:rsid w:val="000476A5"/>
    <w:rsid w:val="00047DE3"/>
    <w:rsid w:val="00054745"/>
    <w:rsid w:val="00063D1C"/>
    <w:rsid w:val="00065D87"/>
    <w:rsid w:val="0007358E"/>
    <w:rsid w:val="000766DC"/>
    <w:rsid w:val="000819B9"/>
    <w:rsid w:val="00084A20"/>
    <w:rsid w:val="00084A2D"/>
    <w:rsid w:val="00086E55"/>
    <w:rsid w:val="00090560"/>
    <w:rsid w:val="000959A5"/>
    <w:rsid w:val="00097A89"/>
    <w:rsid w:val="00097FB1"/>
    <w:rsid w:val="000A30B8"/>
    <w:rsid w:val="000A38CE"/>
    <w:rsid w:val="000A7ECC"/>
    <w:rsid w:val="000C05FF"/>
    <w:rsid w:val="000C145B"/>
    <w:rsid w:val="000C1E65"/>
    <w:rsid w:val="000C7E21"/>
    <w:rsid w:val="000D4E74"/>
    <w:rsid w:val="000D7DBB"/>
    <w:rsid w:val="000E2A1F"/>
    <w:rsid w:val="000E3322"/>
    <w:rsid w:val="000E3388"/>
    <w:rsid w:val="000E3962"/>
    <w:rsid w:val="000E3BA1"/>
    <w:rsid w:val="000F3679"/>
    <w:rsid w:val="000F5736"/>
    <w:rsid w:val="000F7F5A"/>
    <w:rsid w:val="00100D53"/>
    <w:rsid w:val="00100EB8"/>
    <w:rsid w:val="001030DF"/>
    <w:rsid w:val="0011245D"/>
    <w:rsid w:val="00114BE0"/>
    <w:rsid w:val="00116AA5"/>
    <w:rsid w:val="00117764"/>
    <w:rsid w:val="001214E8"/>
    <w:rsid w:val="0012470C"/>
    <w:rsid w:val="00124E43"/>
    <w:rsid w:val="00126AD4"/>
    <w:rsid w:val="001343AE"/>
    <w:rsid w:val="001362CC"/>
    <w:rsid w:val="00137317"/>
    <w:rsid w:val="00141433"/>
    <w:rsid w:val="00143AEE"/>
    <w:rsid w:val="00144BA4"/>
    <w:rsid w:val="00150164"/>
    <w:rsid w:val="001501D1"/>
    <w:rsid w:val="00152884"/>
    <w:rsid w:val="0016001A"/>
    <w:rsid w:val="001616CF"/>
    <w:rsid w:val="00162F05"/>
    <w:rsid w:val="001667BC"/>
    <w:rsid w:val="00167F0D"/>
    <w:rsid w:val="00173EA5"/>
    <w:rsid w:val="0017425E"/>
    <w:rsid w:val="001758D8"/>
    <w:rsid w:val="0017625D"/>
    <w:rsid w:val="00176283"/>
    <w:rsid w:val="00181D17"/>
    <w:rsid w:val="00183709"/>
    <w:rsid w:val="00183918"/>
    <w:rsid w:val="00186E08"/>
    <w:rsid w:val="00187610"/>
    <w:rsid w:val="00191B3E"/>
    <w:rsid w:val="00191CFE"/>
    <w:rsid w:val="001934AF"/>
    <w:rsid w:val="001958F3"/>
    <w:rsid w:val="001A274D"/>
    <w:rsid w:val="001A295E"/>
    <w:rsid w:val="001A460E"/>
    <w:rsid w:val="001A76E7"/>
    <w:rsid w:val="001B0DE9"/>
    <w:rsid w:val="001B2482"/>
    <w:rsid w:val="001B56DE"/>
    <w:rsid w:val="001B57F9"/>
    <w:rsid w:val="001C4A2F"/>
    <w:rsid w:val="001D03F4"/>
    <w:rsid w:val="001D0C24"/>
    <w:rsid w:val="001D18B8"/>
    <w:rsid w:val="001D198D"/>
    <w:rsid w:val="001D2697"/>
    <w:rsid w:val="001D2C5F"/>
    <w:rsid w:val="001D692D"/>
    <w:rsid w:val="001E23B9"/>
    <w:rsid w:val="001E34FE"/>
    <w:rsid w:val="001E4DDE"/>
    <w:rsid w:val="001E793A"/>
    <w:rsid w:val="001E7F14"/>
    <w:rsid w:val="001F567D"/>
    <w:rsid w:val="001F7568"/>
    <w:rsid w:val="00205EDC"/>
    <w:rsid w:val="00212DF1"/>
    <w:rsid w:val="0021702B"/>
    <w:rsid w:val="002235DF"/>
    <w:rsid w:val="00226D29"/>
    <w:rsid w:val="0022703E"/>
    <w:rsid w:val="00227670"/>
    <w:rsid w:val="002357AD"/>
    <w:rsid w:val="002357C2"/>
    <w:rsid w:val="00235CA2"/>
    <w:rsid w:val="00244487"/>
    <w:rsid w:val="002644F2"/>
    <w:rsid w:val="002655A7"/>
    <w:rsid w:val="00276045"/>
    <w:rsid w:val="00277DDB"/>
    <w:rsid w:val="00281B2C"/>
    <w:rsid w:val="00283F36"/>
    <w:rsid w:val="002876EC"/>
    <w:rsid w:val="00292F97"/>
    <w:rsid w:val="0029610B"/>
    <w:rsid w:val="002974E5"/>
    <w:rsid w:val="002A3B08"/>
    <w:rsid w:val="002A4D59"/>
    <w:rsid w:val="002A6E3B"/>
    <w:rsid w:val="002A74E9"/>
    <w:rsid w:val="002B2D19"/>
    <w:rsid w:val="002B4F14"/>
    <w:rsid w:val="002B674D"/>
    <w:rsid w:val="002C3A5F"/>
    <w:rsid w:val="002C6BDD"/>
    <w:rsid w:val="002C7824"/>
    <w:rsid w:val="002D67FF"/>
    <w:rsid w:val="002E3573"/>
    <w:rsid w:val="002E79F1"/>
    <w:rsid w:val="002F57D7"/>
    <w:rsid w:val="002F7866"/>
    <w:rsid w:val="00300075"/>
    <w:rsid w:val="00310023"/>
    <w:rsid w:val="00313A2E"/>
    <w:rsid w:val="00314E8F"/>
    <w:rsid w:val="00315BA4"/>
    <w:rsid w:val="00320E70"/>
    <w:rsid w:val="00321B06"/>
    <w:rsid w:val="0032213D"/>
    <w:rsid w:val="003327C6"/>
    <w:rsid w:val="00333196"/>
    <w:rsid w:val="003343F7"/>
    <w:rsid w:val="00334BD1"/>
    <w:rsid w:val="00346879"/>
    <w:rsid w:val="00350FE0"/>
    <w:rsid w:val="00351823"/>
    <w:rsid w:val="00353E26"/>
    <w:rsid w:val="00355443"/>
    <w:rsid w:val="00360101"/>
    <w:rsid w:val="00362A24"/>
    <w:rsid w:val="00364E1B"/>
    <w:rsid w:val="00373313"/>
    <w:rsid w:val="00375DC2"/>
    <w:rsid w:val="00377B75"/>
    <w:rsid w:val="00380DBC"/>
    <w:rsid w:val="003825AF"/>
    <w:rsid w:val="00384981"/>
    <w:rsid w:val="0039378A"/>
    <w:rsid w:val="003A1E39"/>
    <w:rsid w:val="003A49FC"/>
    <w:rsid w:val="003A6E7A"/>
    <w:rsid w:val="003A78E4"/>
    <w:rsid w:val="003B0C1C"/>
    <w:rsid w:val="003B5A19"/>
    <w:rsid w:val="003C069D"/>
    <w:rsid w:val="003D014D"/>
    <w:rsid w:val="003D0906"/>
    <w:rsid w:val="003D0EA0"/>
    <w:rsid w:val="003D1F5A"/>
    <w:rsid w:val="003D244D"/>
    <w:rsid w:val="003D3D04"/>
    <w:rsid w:val="003D6679"/>
    <w:rsid w:val="003E26A6"/>
    <w:rsid w:val="003E2EEB"/>
    <w:rsid w:val="003E5B6F"/>
    <w:rsid w:val="003E79D1"/>
    <w:rsid w:val="003F0E81"/>
    <w:rsid w:val="003F11A7"/>
    <w:rsid w:val="003F1A7F"/>
    <w:rsid w:val="003F29DF"/>
    <w:rsid w:val="003F520C"/>
    <w:rsid w:val="004005AC"/>
    <w:rsid w:val="00402BE8"/>
    <w:rsid w:val="00416359"/>
    <w:rsid w:val="00416748"/>
    <w:rsid w:val="00433047"/>
    <w:rsid w:val="00437057"/>
    <w:rsid w:val="004431EB"/>
    <w:rsid w:val="00443848"/>
    <w:rsid w:val="00450CCA"/>
    <w:rsid w:val="00452CC0"/>
    <w:rsid w:val="0045518E"/>
    <w:rsid w:val="00465023"/>
    <w:rsid w:val="00467042"/>
    <w:rsid w:val="00467EF8"/>
    <w:rsid w:val="0047215F"/>
    <w:rsid w:val="00474636"/>
    <w:rsid w:val="00475F14"/>
    <w:rsid w:val="00477E40"/>
    <w:rsid w:val="00483C6C"/>
    <w:rsid w:val="00484D4A"/>
    <w:rsid w:val="0049070A"/>
    <w:rsid w:val="0049202D"/>
    <w:rsid w:val="004949A8"/>
    <w:rsid w:val="004A7474"/>
    <w:rsid w:val="004B05B9"/>
    <w:rsid w:val="004B33E3"/>
    <w:rsid w:val="004C1D0B"/>
    <w:rsid w:val="004C5372"/>
    <w:rsid w:val="004C6F20"/>
    <w:rsid w:val="004D115F"/>
    <w:rsid w:val="004D25C2"/>
    <w:rsid w:val="004D57FB"/>
    <w:rsid w:val="004E0231"/>
    <w:rsid w:val="004E02CD"/>
    <w:rsid w:val="004E0C9A"/>
    <w:rsid w:val="004E1328"/>
    <w:rsid w:val="004E1972"/>
    <w:rsid w:val="004E491A"/>
    <w:rsid w:val="004E5033"/>
    <w:rsid w:val="004E5078"/>
    <w:rsid w:val="004E5A38"/>
    <w:rsid w:val="004F274A"/>
    <w:rsid w:val="004F33C9"/>
    <w:rsid w:val="004F502F"/>
    <w:rsid w:val="004F7678"/>
    <w:rsid w:val="0050086D"/>
    <w:rsid w:val="00501590"/>
    <w:rsid w:val="00502E64"/>
    <w:rsid w:val="00504A8A"/>
    <w:rsid w:val="00506040"/>
    <w:rsid w:val="00507A90"/>
    <w:rsid w:val="00507C87"/>
    <w:rsid w:val="00507F52"/>
    <w:rsid w:val="00515A78"/>
    <w:rsid w:val="00516A2F"/>
    <w:rsid w:val="00516DDE"/>
    <w:rsid w:val="00517929"/>
    <w:rsid w:val="00517C3D"/>
    <w:rsid w:val="0053098E"/>
    <w:rsid w:val="00530C32"/>
    <w:rsid w:val="005328A0"/>
    <w:rsid w:val="005357E7"/>
    <w:rsid w:val="005460DF"/>
    <w:rsid w:val="005510CC"/>
    <w:rsid w:val="005549D9"/>
    <w:rsid w:val="00554C72"/>
    <w:rsid w:val="00562108"/>
    <w:rsid w:val="00562B55"/>
    <w:rsid w:val="00562BC7"/>
    <w:rsid w:val="00567210"/>
    <w:rsid w:val="0057379B"/>
    <w:rsid w:val="00577D28"/>
    <w:rsid w:val="00582635"/>
    <w:rsid w:val="005852D9"/>
    <w:rsid w:val="0058562D"/>
    <w:rsid w:val="00591310"/>
    <w:rsid w:val="00591530"/>
    <w:rsid w:val="005920BF"/>
    <w:rsid w:val="005930EE"/>
    <w:rsid w:val="0059438B"/>
    <w:rsid w:val="0059463E"/>
    <w:rsid w:val="005950F2"/>
    <w:rsid w:val="00597120"/>
    <w:rsid w:val="0059794E"/>
    <w:rsid w:val="005A2C08"/>
    <w:rsid w:val="005A3103"/>
    <w:rsid w:val="005A7C14"/>
    <w:rsid w:val="005B2696"/>
    <w:rsid w:val="005B2794"/>
    <w:rsid w:val="005B3FF7"/>
    <w:rsid w:val="005C333A"/>
    <w:rsid w:val="005C3457"/>
    <w:rsid w:val="005C3B60"/>
    <w:rsid w:val="005D0AAE"/>
    <w:rsid w:val="005D0FD0"/>
    <w:rsid w:val="005D4510"/>
    <w:rsid w:val="005D4D4E"/>
    <w:rsid w:val="005D5E63"/>
    <w:rsid w:val="005D6A56"/>
    <w:rsid w:val="005D74DB"/>
    <w:rsid w:val="005E3237"/>
    <w:rsid w:val="005E4E02"/>
    <w:rsid w:val="005E5A49"/>
    <w:rsid w:val="005F0752"/>
    <w:rsid w:val="005F0D98"/>
    <w:rsid w:val="005F1B7C"/>
    <w:rsid w:val="005F3953"/>
    <w:rsid w:val="005F50E8"/>
    <w:rsid w:val="00602F37"/>
    <w:rsid w:val="006057F5"/>
    <w:rsid w:val="00607A2C"/>
    <w:rsid w:val="006112E2"/>
    <w:rsid w:val="0061194D"/>
    <w:rsid w:val="006167C5"/>
    <w:rsid w:val="00620820"/>
    <w:rsid w:val="00623F15"/>
    <w:rsid w:val="006257C4"/>
    <w:rsid w:val="00625A90"/>
    <w:rsid w:val="00630F7C"/>
    <w:rsid w:val="006342AE"/>
    <w:rsid w:val="0063543B"/>
    <w:rsid w:val="00641D4B"/>
    <w:rsid w:val="006508FF"/>
    <w:rsid w:val="00660232"/>
    <w:rsid w:val="0066362E"/>
    <w:rsid w:val="006644CF"/>
    <w:rsid w:val="00670254"/>
    <w:rsid w:val="00676118"/>
    <w:rsid w:val="00683853"/>
    <w:rsid w:val="0068615F"/>
    <w:rsid w:val="00693906"/>
    <w:rsid w:val="006A728A"/>
    <w:rsid w:val="006B1B8A"/>
    <w:rsid w:val="006C1975"/>
    <w:rsid w:val="006C5FEA"/>
    <w:rsid w:val="006D75B7"/>
    <w:rsid w:val="006E0221"/>
    <w:rsid w:val="006E4F75"/>
    <w:rsid w:val="006E5050"/>
    <w:rsid w:val="006E538A"/>
    <w:rsid w:val="006E5AF3"/>
    <w:rsid w:val="006F2D08"/>
    <w:rsid w:val="006F30AA"/>
    <w:rsid w:val="006F5234"/>
    <w:rsid w:val="006F6176"/>
    <w:rsid w:val="00703541"/>
    <w:rsid w:val="00704CF2"/>
    <w:rsid w:val="00710EEA"/>
    <w:rsid w:val="00716665"/>
    <w:rsid w:val="00723390"/>
    <w:rsid w:val="00724B4B"/>
    <w:rsid w:val="0072789C"/>
    <w:rsid w:val="007311F0"/>
    <w:rsid w:val="00732593"/>
    <w:rsid w:val="00733326"/>
    <w:rsid w:val="00735444"/>
    <w:rsid w:val="00735552"/>
    <w:rsid w:val="00744477"/>
    <w:rsid w:val="007451BE"/>
    <w:rsid w:val="00745B5C"/>
    <w:rsid w:val="007472DF"/>
    <w:rsid w:val="0075556D"/>
    <w:rsid w:val="00757EEF"/>
    <w:rsid w:val="007736A2"/>
    <w:rsid w:val="007736D7"/>
    <w:rsid w:val="00774A9E"/>
    <w:rsid w:val="007831F0"/>
    <w:rsid w:val="00784433"/>
    <w:rsid w:val="00786CE3"/>
    <w:rsid w:val="00791F4A"/>
    <w:rsid w:val="007930DC"/>
    <w:rsid w:val="0079717C"/>
    <w:rsid w:val="0079739A"/>
    <w:rsid w:val="007A0772"/>
    <w:rsid w:val="007A6FA0"/>
    <w:rsid w:val="007B0429"/>
    <w:rsid w:val="007B3E1F"/>
    <w:rsid w:val="007B637F"/>
    <w:rsid w:val="007C137A"/>
    <w:rsid w:val="007C22EA"/>
    <w:rsid w:val="007C4464"/>
    <w:rsid w:val="007C768E"/>
    <w:rsid w:val="007D4F28"/>
    <w:rsid w:val="007D61FD"/>
    <w:rsid w:val="007F1293"/>
    <w:rsid w:val="007F1910"/>
    <w:rsid w:val="007F514C"/>
    <w:rsid w:val="007F5B5C"/>
    <w:rsid w:val="00802D82"/>
    <w:rsid w:val="00804CBC"/>
    <w:rsid w:val="008053D9"/>
    <w:rsid w:val="00805F60"/>
    <w:rsid w:val="0080657E"/>
    <w:rsid w:val="00807080"/>
    <w:rsid w:val="008077BD"/>
    <w:rsid w:val="008162D5"/>
    <w:rsid w:val="0082037A"/>
    <w:rsid w:val="00822EAE"/>
    <w:rsid w:val="00833991"/>
    <w:rsid w:val="00837E47"/>
    <w:rsid w:val="008509AA"/>
    <w:rsid w:val="00850B65"/>
    <w:rsid w:val="008563B9"/>
    <w:rsid w:val="008625AA"/>
    <w:rsid w:val="00884A69"/>
    <w:rsid w:val="00886EDE"/>
    <w:rsid w:val="00896A96"/>
    <w:rsid w:val="00897208"/>
    <w:rsid w:val="008A4953"/>
    <w:rsid w:val="008A5678"/>
    <w:rsid w:val="008B1955"/>
    <w:rsid w:val="008B282F"/>
    <w:rsid w:val="008B555F"/>
    <w:rsid w:val="008B5E1C"/>
    <w:rsid w:val="008B5F27"/>
    <w:rsid w:val="008C59B0"/>
    <w:rsid w:val="008C664B"/>
    <w:rsid w:val="008C7291"/>
    <w:rsid w:val="008D0A09"/>
    <w:rsid w:val="008D3A8D"/>
    <w:rsid w:val="008E31F2"/>
    <w:rsid w:val="008E4397"/>
    <w:rsid w:val="008E5A86"/>
    <w:rsid w:val="008E6BD3"/>
    <w:rsid w:val="008F242E"/>
    <w:rsid w:val="008F3385"/>
    <w:rsid w:val="008F3B08"/>
    <w:rsid w:val="008F4089"/>
    <w:rsid w:val="00900E16"/>
    <w:rsid w:val="009108D7"/>
    <w:rsid w:val="0091470E"/>
    <w:rsid w:val="0091663A"/>
    <w:rsid w:val="00916E73"/>
    <w:rsid w:val="00917690"/>
    <w:rsid w:val="009320A9"/>
    <w:rsid w:val="0093459B"/>
    <w:rsid w:val="009404D7"/>
    <w:rsid w:val="00941DBE"/>
    <w:rsid w:val="00945048"/>
    <w:rsid w:val="00945D76"/>
    <w:rsid w:val="00951C7D"/>
    <w:rsid w:val="00953BA4"/>
    <w:rsid w:val="00955949"/>
    <w:rsid w:val="009567C3"/>
    <w:rsid w:val="00957D34"/>
    <w:rsid w:val="009703DF"/>
    <w:rsid w:val="00972F9B"/>
    <w:rsid w:val="00975114"/>
    <w:rsid w:val="00977EE0"/>
    <w:rsid w:val="00981333"/>
    <w:rsid w:val="00986A8E"/>
    <w:rsid w:val="00987AEC"/>
    <w:rsid w:val="009925E8"/>
    <w:rsid w:val="00992F61"/>
    <w:rsid w:val="00996324"/>
    <w:rsid w:val="009A7045"/>
    <w:rsid w:val="009B60D0"/>
    <w:rsid w:val="009C3C05"/>
    <w:rsid w:val="009C5FAF"/>
    <w:rsid w:val="009C7610"/>
    <w:rsid w:val="009D1579"/>
    <w:rsid w:val="009D1829"/>
    <w:rsid w:val="009D1B7F"/>
    <w:rsid w:val="009D2E5E"/>
    <w:rsid w:val="009D3C60"/>
    <w:rsid w:val="009D4D82"/>
    <w:rsid w:val="009D53FB"/>
    <w:rsid w:val="009E0CF5"/>
    <w:rsid w:val="009E4B4A"/>
    <w:rsid w:val="009E6419"/>
    <w:rsid w:val="009F0327"/>
    <w:rsid w:val="009F2EFE"/>
    <w:rsid w:val="009F3AA6"/>
    <w:rsid w:val="00A015A1"/>
    <w:rsid w:val="00A015B6"/>
    <w:rsid w:val="00A05792"/>
    <w:rsid w:val="00A10866"/>
    <w:rsid w:val="00A17E69"/>
    <w:rsid w:val="00A253CD"/>
    <w:rsid w:val="00A26172"/>
    <w:rsid w:val="00A2733C"/>
    <w:rsid w:val="00A30D31"/>
    <w:rsid w:val="00A31865"/>
    <w:rsid w:val="00A334D6"/>
    <w:rsid w:val="00A3508E"/>
    <w:rsid w:val="00A35C69"/>
    <w:rsid w:val="00A35D5E"/>
    <w:rsid w:val="00A37C24"/>
    <w:rsid w:val="00A43D89"/>
    <w:rsid w:val="00A473C8"/>
    <w:rsid w:val="00A47D7F"/>
    <w:rsid w:val="00A50EB0"/>
    <w:rsid w:val="00A5782E"/>
    <w:rsid w:val="00A6017E"/>
    <w:rsid w:val="00A615E9"/>
    <w:rsid w:val="00A61C81"/>
    <w:rsid w:val="00A628BA"/>
    <w:rsid w:val="00A62ADD"/>
    <w:rsid w:val="00A63DE0"/>
    <w:rsid w:val="00A7349C"/>
    <w:rsid w:val="00A83287"/>
    <w:rsid w:val="00A834FA"/>
    <w:rsid w:val="00A857E6"/>
    <w:rsid w:val="00A9213D"/>
    <w:rsid w:val="00A92EE0"/>
    <w:rsid w:val="00A93891"/>
    <w:rsid w:val="00A94065"/>
    <w:rsid w:val="00A94247"/>
    <w:rsid w:val="00A97FFD"/>
    <w:rsid w:val="00AA6DFD"/>
    <w:rsid w:val="00AB080F"/>
    <w:rsid w:val="00AB285B"/>
    <w:rsid w:val="00AB2CC1"/>
    <w:rsid w:val="00AB3A7C"/>
    <w:rsid w:val="00AB40AE"/>
    <w:rsid w:val="00AC02A7"/>
    <w:rsid w:val="00AC4E33"/>
    <w:rsid w:val="00AC6436"/>
    <w:rsid w:val="00AD1215"/>
    <w:rsid w:val="00AD4781"/>
    <w:rsid w:val="00AD5A04"/>
    <w:rsid w:val="00AD65C3"/>
    <w:rsid w:val="00AE0C1F"/>
    <w:rsid w:val="00AE2B4E"/>
    <w:rsid w:val="00AF16A7"/>
    <w:rsid w:val="00AF5B8A"/>
    <w:rsid w:val="00AF62E3"/>
    <w:rsid w:val="00B010B1"/>
    <w:rsid w:val="00B02F99"/>
    <w:rsid w:val="00B0690F"/>
    <w:rsid w:val="00B13ECD"/>
    <w:rsid w:val="00B152AD"/>
    <w:rsid w:val="00B16BAC"/>
    <w:rsid w:val="00B178DA"/>
    <w:rsid w:val="00B323F3"/>
    <w:rsid w:val="00B37A98"/>
    <w:rsid w:val="00B41109"/>
    <w:rsid w:val="00B4613F"/>
    <w:rsid w:val="00B47422"/>
    <w:rsid w:val="00B5749A"/>
    <w:rsid w:val="00B60C6F"/>
    <w:rsid w:val="00B61A2C"/>
    <w:rsid w:val="00B70B69"/>
    <w:rsid w:val="00B711D0"/>
    <w:rsid w:val="00B729A3"/>
    <w:rsid w:val="00B74971"/>
    <w:rsid w:val="00B7743E"/>
    <w:rsid w:val="00B81B99"/>
    <w:rsid w:val="00B85B41"/>
    <w:rsid w:val="00B8725F"/>
    <w:rsid w:val="00B90E57"/>
    <w:rsid w:val="00B91472"/>
    <w:rsid w:val="00B91A33"/>
    <w:rsid w:val="00B95615"/>
    <w:rsid w:val="00B962EB"/>
    <w:rsid w:val="00B96878"/>
    <w:rsid w:val="00BA2545"/>
    <w:rsid w:val="00BA7428"/>
    <w:rsid w:val="00BA7BAB"/>
    <w:rsid w:val="00BB2CA0"/>
    <w:rsid w:val="00BB3AC2"/>
    <w:rsid w:val="00BB407F"/>
    <w:rsid w:val="00BB6018"/>
    <w:rsid w:val="00BB648E"/>
    <w:rsid w:val="00BB712C"/>
    <w:rsid w:val="00BB7CA6"/>
    <w:rsid w:val="00BC3C48"/>
    <w:rsid w:val="00BC435C"/>
    <w:rsid w:val="00BC7A69"/>
    <w:rsid w:val="00BD0D48"/>
    <w:rsid w:val="00BD14CF"/>
    <w:rsid w:val="00BD199B"/>
    <w:rsid w:val="00BD4D1A"/>
    <w:rsid w:val="00BF0311"/>
    <w:rsid w:val="00BF365F"/>
    <w:rsid w:val="00C01574"/>
    <w:rsid w:val="00C018BE"/>
    <w:rsid w:val="00C03338"/>
    <w:rsid w:val="00C04CE7"/>
    <w:rsid w:val="00C06F91"/>
    <w:rsid w:val="00C1056D"/>
    <w:rsid w:val="00C149DA"/>
    <w:rsid w:val="00C14AD3"/>
    <w:rsid w:val="00C16B25"/>
    <w:rsid w:val="00C21E8A"/>
    <w:rsid w:val="00C26126"/>
    <w:rsid w:val="00C33376"/>
    <w:rsid w:val="00C339C1"/>
    <w:rsid w:val="00C36988"/>
    <w:rsid w:val="00C36B97"/>
    <w:rsid w:val="00C3794E"/>
    <w:rsid w:val="00C37951"/>
    <w:rsid w:val="00C41361"/>
    <w:rsid w:val="00C43261"/>
    <w:rsid w:val="00C479C4"/>
    <w:rsid w:val="00C531DE"/>
    <w:rsid w:val="00C54744"/>
    <w:rsid w:val="00C54D49"/>
    <w:rsid w:val="00C5764E"/>
    <w:rsid w:val="00C6606D"/>
    <w:rsid w:val="00C706FF"/>
    <w:rsid w:val="00C72898"/>
    <w:rsid w:val="00C74A5E"/>
    <w:rsid w:val="00C8060C"/>
    <w:rsid w:val="00C81FD0"/>
    <w:rsid w:val="00C84713"/>
    <w:rsid w:val="00C87CC1"/>
    <w:rsid w:val="00CA1D63"/>
    <w:rsid w:val="00CA1E67"/>
    <w:rsid w:val="00CB141C"/>
    <w:rsid w:val="00CB22E4"/>
    <w:rsid w:val="00CB27A2"/>
    <w:rsid w:val="00CC076A"/>
    <w:rsid w:val="00CC1B4D"/>
    <w:rsid w:val="00CC69E1"/>
    <w:rsid w:val="00CC6CE3"/>
    <w:rsid w:val="00CD081A"/>
    <w:rsid w:val="00CD1F1E"/>
    <w:rsid w:val="00CD53F9"/>
    <w:rsid w:val="00CE5DE5"/>
    <w:rsid w:val="00CF4DC0"/>
    <w:rsid w:val="00CF5F5C"/>
    <w:rsid w:val="00CF76E5"/>
    <w:rsid w:val="00D000FE"/>
    <w:rsid w:val="00D10B25"/>
    <w:rsid w:val="00D10E2A"/>
    <w:rsid w:val="00D14868"/>
    <w:rsid w:val="00D15009"/>
    <w:rsid w:val="00D16390"/>
    <w:rsid w:val="00D25C39"/>
    <w:rsid w:val="00D25E7C"/>
    <w:rsid w:val="00D2663E"/>
    <w:rsid w:val="00D26FB4"/>
    <w:rsid w:val="00D2733A"/>
    <w:rsid w:val="00D31982"/>
    <w:rsid w:val="00D34862"/>
    <w:rsid w:val="00D37A60"/>
    <w:rsid w:val="00D42015"/>
    <w:rsid w:val="00D46B3A"/>
    <w:rsid w:val="00D51EC4"/>
    <w:rsid w:val="00D53283"/>
    <w:rsid w:val="00D542F6"/>
    <w:rsid w:val="00D546F1"/>
    <w:rsid w:val="00D62864"/>
    <w:rsid w:val="00D637E3"/>
    <w:rsid w:val="00D649FF"/>
    <w:rsid w:val="00D67CB4"/>
    <w:rsid w:val="00D67ECB"/>
    <w:rsid w:val="00D70795"/>
    <w:rsid w:val="00D73B1E"/>
    <w:rsid w:val="00D7429C"/>
    <w:rsid w:val="00D76A0D"/>
    <w:rsid w:val="00D85D70"/>
    <w:rsid w:val="00D91210"/>
    <w:rsid w:val="00D932C3"/>
    <w:rsid w:val="00D97BD1"/>
    <w:rsid w:val="00DA19F8"/>
    <w:rsid w:val="00DA532C"/>
    <w:rsid w:val="00DA6C7B"/>
    <w:rsid w:val="00DB5C2E"/>
    <w:rsid w:val="00DB6543"/>
    <w:rsid w:val="00DB6CBE"/>
    <w:rsid w:val="00DC0E84"/>
    <w:rsid w:val="00DC75D1"/>
    <w:rsid w:val="00DE1BB5"/>
    <w:rsid w:val="00DE1C01"/>
    <w:rsid w:val="00DE3CF1"/>
    <w:rsid w:val="00DE4478"/>
    <w:rsid w:val="00DF44C4"/>
    <w:rsid w:val="00DF59D9"/>
    <w:rsid w:val="00E0177A"/>
    <w:rsid w:val="00E04802"/>
    <w:rsid w:val="00E0516F"/>
    <w:rsid w:val="00E055E2"/>
    <w:rsid w:val="00E05774"/>
    <w:rsid w:val="00E07793"/>
    <w:rsid w:val="00E108A6"/>
    <w:rsid w:val="00E11A63"/>
    <w:rsid w:val="00E20F25"/>
    <w:rsid w:val="00E21A1F"/>
    <w:rsid w:val="00E222E0"/>
    <w:rsid w:val="00E35C46"/>
    <w:rsid w:val="00E37430"/>
    <w:rsid w:val="00E40075"/>
    <w:rsid w:val="00E4141E"/>
    <w:rsid w:val="00E44946"/>
    <w:rsid w:val="00E469D6"/>
    <w:rsid w:val="00E47B71"/>
    <w:rsid w:val="00E504D5"/>
    <w:rsid w:val="00E511D7"/>
    <w:rsid w:val="00E521DC"/>
    <w:rsid w:val="00E53173"/>
    <w:rsid w:val="00E66B44"/>
    <w:rsid w:val="00E67429"/>
    <w:rsid w:val="00E708F8"/>
    <w:rsid w:val="00E80367"/>
    <w:rsid w:val="00E82095"/>
    <w:rsid w:val="00E90E96"/>
    <w:rsid w:val="00E93058"/>
    <w:rsid w:val="00E95A24"/>
    <w:rsid w:val="00EA31AF"/>
    <w:rsid w:val="00EA66C8"/>
    <w:rsid w:val="00EA6BBB"/>
    <w:rsid w:val="00EB3F1A"/>
    <w:rsid w:val="00EB5417"/>
    <w:rsid w:val="00EC330D"/>
    <w:rsid w:val="00EC5C6B"/>
    <w:rsid w:val="00ED0851"/>
    <w:rsid w:val="00ED1790"/>
    <w:rsid w:val="00EE247D"/>
    <w:rsid w:val="00EE3954"/>
    <w:rsid w:val="00EE4545"/>
    <w:rsid w:val="00EE4B1A"/>
    <w:rsid w:val="00EE6824"/>
    <w:rsid w:val="00EF1401"/>
    <w:rsid w:val="00EF4D63"/>
    <w:rsid w:val="00F06FC8"/>
    <w:rsid w:val="00F10ACB"/>
    <w:rsid w:val="00F1684D"/>
    <w:rsid w:val="00F21F5F"/>
    <w:rsid w:val="00F26DAC"/>
    <w:rsid w:val="00F304E9"/>
    <w:rsid w:val="00F34670"/>
    <w:rsid w:val="00F3596B"/>
    <w:rsid w:val="00F37788"/>
    <w:rsid w:val="00F37FE2"/>
    <w:rsid w:val="00F45274"/>
    <w:rsid w:val="00F45552"/>
    <w:rsid w:val="00F46853"/>
    <w:rsid w:val="00F5686E"/>
    <w:rsid w:val="00F579F1"/>
    <w:rsid w:val="00F62D2F"/>
    <w:rsid w:val="00F632AA"/>
    <w:rsid w:val="00F65F91"/>
    <w:rsid w:val="00F742EA"/>
    <w:rsid w:val="00F81400"/>
    <w:rsid w:val="00F84A38"/>
    <w:rsid w:val="00F864E4"/>
    <w:rsid w:val="00F92A90"/>
    <w:rsid w:val="00F92DB2"/>
    <w:rsid w:val="00F94227"/>
    <w:rsid w:val="00FA6206"/>
    <w:rsid w:val="00FA7AD5"/>
    <w:rsid w:val="00FA7E4D"/>
    <w:rsid w:val="00FB0E1C"/>
    <w:rsid w:val="00FB0EC6"/>
    <w:rsid w:val="00FC0F13"/>
    <w:rsid w:val="00FC1C02"/>
    <w:rsid w:val="00FC3C85"/>
    <w:rsid w:val="00FC7981"/>
    <w:rsid w:val="00FD2B4E"/>
    <w:rsid w:val="00FD400D"/>
    <w:rsid w:val="00FE09D2"/>
    <w:rsid w:val="00FE2DCB"/>
    <w:rsid w:val="00FE3058"/>
    <w:rsid w:val="00FE3DD9"/>
    <w:rsid w:val="00FE5331"/>
    <w:rsid w:val="00FF1E8A"/>
    <w:rsid w:val="00FF6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106"/>
  <w15:docId w15:val="{71BDA416-50C5-4C9F-BA42-D0146EE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A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65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3287"/>
    <w:rPr>
      <w:rFonts w:ascii="Calibri" w:eastAsia="Times New Roman" w:hAnsi="Calibri" w:cs="Times New Roman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7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661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171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0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9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1612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690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98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9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02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36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4432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7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58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6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D537C87AF04885CB94AC23FB0E20" ma:contentTypeVersion="12" ma:contentTypeDescription="Create a new document." ma:contentTypeScope="" ma:versionID="e559add1af1a9a22b7aaa6dc51896732">
  <xsd:schema xmlns:xsd="http://www.w3.org/2001/XMLSchema" xmlns:xs="http://www.w3.org/2001/XMLSchema" xmlns:p="http://schemas.microsoft.com/office/2006/metadata/properties" xmlns:ns2="17e78f00-48e1-4ffe-863e-bd5150d9a6cf" xmlns:ns3="665b7b24-c395-48b0-9b05-e1ffe370dd34" targetNamespace="http://schemas.microsoft.com/office/2006/metadata/properties" ma:root="true" ma:fieldsID="549b2439ad28c927d6aff94946eed251" ns2:_="" ns3:_="">
    <xsd:import namespace="17e78f00-48e1-4ffe-863e-bd5150d9a6cf"/>
    <xsd:import namespace="665b7b24-c395-48b0-9b05-e1ffe370d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8f00-48e1-4ffe-863e-bd5150d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7b24-c395-48b0-9b05-e1ffe370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B32A-E87B-4F79-AABF-CC011229D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B0125-804E-4F7B-9DE9-24B8D8F83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1F8BD-168C-497A-A93B-391278AF1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78f00-48e1-4ffe-863e-bd5150d9a6cf"/>
    <ds:schemaRef ds:uri="665b7b24-c395-48b0-9b05-e1ffe370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05A63-A4DB-4A83-BFF8-6BD23810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Changing Faces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Williams</dc:creator>
  <cp:lastModifiedBy>Paul Coles</cp:lastModifiedBy>
  <cp:revision>2</cp:revision>
  <cp:lastPrinted>2021-03-15T16:10:00Z</cp:lastPrinted>
  <dcterms:created xsi:type="dcterms:W3CDTF">2021-09-02T13:54:00Z</dcterms:created>
  <dcterms:modified xsi:type="dcterms:W3CDTF">2021-09-02T13:54:00Z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0x0101004DB2D537C87AF04885CB94AC23FB0E20</vt:lpwstr>
  </property>
</Properties>
</file>